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DE503">
      <w:pPr>
        <w:spacing w:line="360" w:lineRule="auto"/>
        <w:jc w:val="center"/>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sz w:val="36"/>
          <w:szCs w:val="36"/>
          <w:lang w:eastAsia="zh-CN"/>
        </w:rPr>
        <w:t>成都市龙泉驿区中医医院</w:t>
      </w:r>
      <w:r>
        <w:rPr>
          <w:rFonts w:hint="eastAsia" w:ascii="方正小标宋_GBK" w:hAnsi="方正小标宋_GBK" w:eastAsia="方正小标宋_GBK" w:cs="方正小标宋_GBK"/>
          <w:b w:val="0"/>
          <w:bCs/>
          <w:sz w:val="36"/>
          <w:szCs w:val="36"/>
        </w:rPr>
        <w:t>空气消毒机灯管更换、滤网更换、滤网清洗及巡检服务采购项目比选文件</w:t>
      </w:r>
    </w:p>
    <w:p w14:paraId="0E0F1EC1">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第一章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比选要求</w:t>
      </w:r>
    </w:p>
    <w:p w14:paraId="6D47B5A3">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一、项目概况</w:t>
      </w:r>
    </w:p>
    <w:p w14:paraId="304E749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项目名称：空气消毒机灯管更换、滤网更换、滤网清洗及巡检服务采购项目</w:t>
      </w:r>
    </w:p>
    <w:p w14:paraId="1E5969E2">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eastAsia="zh-CN"/>
        </w:rPr>
        <w:t>项目内容：对龙泉驿区中医医院全院共计239台空气消毒机开展设备巡检，设备包含型号：KDSJ-B系列、KDSJ-Y系列、KDSJ-G系列、TT/DTYX-100T型号、YKX-B系列、YKX-Y系列、CDX-Y型号，涵盖移动消毒机、挂式消毒机、床单元消毒机；根据现场巡检实际情况，开展灯管更换、滤网清洗、滤网更换工作，更换灯管、清洗滤网、更换滤网数量均据实结算；包含配件供货、上门拆装、设备巡检、旧件回收、现场调试、垃圾清运，以及合同期限内全院2次全方位空气消毒机巡检工作等全部工作内容，本项目为总价包干项目。</w:t>
      </w:r>
    </w:p>
    <w:p w14:paraId="1778815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3.</w:t>
      </w:r>
      <w:r>
        <w:rPr>
          <w:rFonts w:hint="eastAsia" w:ascii="Times New Roman" w:hAnsi="Times New Roman" w:eastAsia="方正仿宋_GBK" w:cs="Times New Roman"/>
          <w:sz w:val="28"/>
          <w:szCs w:val="28"/>
          <w:lang w:eastAsia="zh-CN"/>
        </w:rPr>
        <w:t>项目预算：30000元/年（供应商总报价不得超过本项目预算，超出预算报价按无效响应处理）。</w:t>
      </w:r>
    </w:p>
    <w:p w14:paraId="227CA32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4.</w:t>
      </w:r>
      <w:r>
        <w:rPr>
          <w:rFonts w:hint="eastAsia" w:ascii="Times New Roman" w:hAnsi="Times New Roman" w:eastAsia="方正仿宋_GBK" w:cs="Times New Roman"/>
          <w:sz w:val="28"/>
          <w:szCs w:val="28"/>
          <w:lang w:eastAsia="zh-CN"/>
        </w:rPr>
        <w:t>服务地点：龙泉驿区中医医院。</w:t>
      </w:r>
    </w:p>
    <w:p w14:paraId="28CDA0A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5.</w:t>
      </w:r>
      <w:r>
        <w:rPr>
          <w:rFonts w:hint="eastAsia" w:ascii="Times New Roman" w:hAnsi="Times New Roman" w:eastAsia="方正仿宋_GBK" w:cs="Times New Roman"/>
          <w:sz w:val="28"/>
          <w:szCs w:val="28"/>
          <w:lang w:eastAsia="zh-CN"/>
        </w:rPr>
        <w:t>服务工期：合同签订后7个自然日内完成首次现场巡检、故障处置、灯管及滤网更换、滤网清洗作业并验收合格；合同期限内完成另外1次全院全方位巡检工作，巡检时间由采购人根据院内实际工作需求通知，供应商须在接到通知后5个自然日内完成巡检。</w:t>
      </w:r>
    </w:p>
    <w:p w14:paraId="43A9BD4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6.</w:t>
      </w:r>
      <w:r>
        <w:rPr>
          <w:rFonts w:hint="eastAsia" w:ascii="Times New Roman" w:hAnsi="Times New Roman" w:eastAsia="方正仿宋_GBK" w:cs="Times New Roman"/>
          <w:sz w:val="28"/>
          <w:szCs w:val="28"/>
          <w:lang w:eastAsia="zh-CN"/>
        </w:rPr>
        <w:t>服务期限：3年,合同一年一签。</w:t>
      </w:r>
    </w:p>
    <w:p w14:paraId="7AA98A7F">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二、比选报名</w:t>
      </w:r>
    </w:p>
    <w:p w14:paraId="1EEF161B">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（一）供应商报名条件</w:t>
      </w:r>
    </w:p>
    <w:p w14:paraId="72F15AE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符合《中华人民共和国政府采购法》第二十二条之规定：</w:t>
      </w:r>
    </w:p>
    <w:p w14:paraId="5DB0519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1.1具有独立承担民事责任的能力；</w:t>
      </w:r>
    </w:p>
    <w:p w14:paraId="7987870B">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1.2具有良好的商业信誉和健全的财务会计制度；</w:t>
      </w:r>
    </w:p>
    <w:p w14:paraId="4324460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1.3有依法缴纳税收和社会保障资金的良好记录；</w:t>
      </w:r>
    </w:p>
    <w:p w14:paraId="44AE0A8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1.4参加政府采购活动前三年内，在经营活动中没有重大违法记录；</w:t>
      </w:r>
    </w:p>
    <w:p w14:paraId="56C5A61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1.5法律、行政法规规定的其他条件。</w:t>
      </w:r>
    </w:p>
    <w:p w14:paraId="304D822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本项目不接受联合体参加比选。</w:t>
      </w:r>
    </w:p>
    <w:p w14:paraId="53189BD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本项目特定要求：无</w:t>
      </w:r>
    </w:p>
    <w:p w14:paraId="004DBCBA">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（二）报名要求</w:t>
      </w:r>
    </w:p>
    <w:p w14:paraId="72B1B3DE">
      <w:pPr>
        <w:numPr>
          <w:ilvl w:val="0"/>
          <w:numId w:val="0"/>
        </w:numPr>
        <w:spacing w:line="360" w:lineRule="auto"/>
        <w:ind w:firstLine="562" w:firstLineChars="200"/>
        <w:rPr>
          <w:rFonts w:ascii="Times New Roman" w:hAnsi="Times New Roman" w:cs="Times New Roman"/>
          <w:b/>
          <w:sz w:val="28"/>
          <w:szCs w:val="28"/>
        </w:rPr>
      </w:pPr>
      <w:r>
        <w:rPr>
          <w:rFonts w:hint="eastAsia" w:ascii="Times New Roman" w:hAnsi="Times New Roman" w:cs="Times New Roman" w:eastAsiaTheme="minorEastAsia"/>
          <w:b/>
          <w:kern w:val="2"/>
          <w:sz w:val="28"/>
          <w:szCs w:val="28"/>
          <w:lang w:val="en-US" w:eastAsia="zh-CN" w:bidi="ar-SA"/>
        </w:rPr>
        <w:t>三、</w:t>
      </w:r>
      <w:r>
        <w:rPr>
          <w:rFonts w:ascii="Times New Roman" w:hAnsi="Times New Roman" w:cs="Times New Roman"/>
          <w:b/>
          <w:sz w:val="28"/>
          <w:szCs w:val="28"/>
        </w:rPr>
        <w:t>比选文件领取方式</w:t>
      </w:r>
    </w:p>
    <w:p w14:paraId="244B4267">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通过医院官网下载比选文件。</w:t>
      </w:r>
    </w:p>
    <w:p w14:paraId="38D5A72D">
      <w:pPr>
        <w:spacing w:line="360" w:lineRule="auto"/>
        <w:ind w:firstLine="562" w:firstLineChars="200"/>
        <w:rPr>
          <w:rFonts w:ascii="Times New Roman" w:hAnsi="Times New Roman" w:cs="Times New Roman"/>
          <w:b/>
          <w:sz w:val="28"/>
          <w:szCs w:val="28"/>
        </w:rPr>
      </w:pPr>
      <w:r>
        <w:rPr>
          <w:rFonts w:ascii="Times New Roman" w:hAnsi="Times New Roman" w:cs="Times New Roman"/>
          <w:b/>
          <w:sz w:val="28"/>
          <w:szCs w:val="28"/>
        </w:rPr>
        <w:t>四、响应文件接收时间和地点</w:t>
      </w:r>
    </w:p>
    <w:p w14:paraId="10774F73">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文件递交时间：202</w:t>
      </w:r>
      <w:r>
        <w:rPr>
          <w:rFonts w:hint="eastAsia" w:ascii="Times New Roman" w:hAnsi="Times New Roman" w:eastAsia="方正仿宋_GBK" w:cs="Times New Roman"/>
          <w:sz w:val="28"/>
          <w:szCs w:val="28"/>
          <w:lang w:val="en-US" w:eastAsia="zh-CN"/>
        </w:rPr>
        <w:t>6</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9</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30</w:t>
      </w:r>
      <w:r>
        <w:rPr>
          <w:rFonts w:ascii="Times New Roman" w:hAnsi="Times New Roman" w:eastAsia="方正仿宋_GBK" w:cs="Times New Roman"/>
          <w:sz w:val="28"/>
          <w:szCs w:val="28"/>
        </w:rPr>
        <w:t>日</w:t>
      </w:r>
      <w:r>
        <w:rPr>
          <w:rFonts w:hint="eastAsia" w:ascii="Times New Roman" w:hAnsi="Times New Roman" w:eastAsia="方正仿宋_GBK" w:cs="Times New Roman"/>
          <w:sz w:val="28"/>
          <w:szCs w:val="28"/>
          <w:lang w:val="en-US" w:eastAsia="zh-CN"/>
        </w:rPr>
        <w:t>9:30-</w:t>
      </w:r>
      <w:r>
        <w:rPr>
          <w:rFonts w:hint="eastAsia" w:ascii="Times New Roman" w:hAnsi="Times New Roman" w:eastAsia="方正仿宋_GBK" w:cs="Times New Roman"/>
          <w:sz w:val="28"/>
          <w:szCs w:val="28"/>
        </w:rPr>
        <w:t>10</w:t>
      </w:r>
      <w:r>
        <w:rPr>
          <w:rFonts w:ascii="Times New Roman" w:hAnsi="Times New Roman" w:eastAsia="方正仿宋_GBK" w:cs="Times New Roman"/>
          <w:sz w:val="28"/>
          <w:szCs w:val="28"/>
        </w:rPr>
        <w:t>:</w:t>
      </w:r>
      <w:r>
        <w:rPr>
          <w:rFonts w:hint="eastAsia" w:ascii="Times New Roman" w:hAnsi="Times New Roman" w:eastAsia="方正仿宋_GBK" w:cs="Times New Roman"/>
          <w:sz w:val="28"/>
          <w:szCs w:val="28"/>
        </w:rPr>
        <w:t>0</w:t>
      </w:r>
      <w:r>
        <w:rPr>
          <w:rFonts w:ascii="Times New Roman" w:hAnsi="Times New Roman" w:eastAsia="方正仿宋_GBK" w:cs="Times New Roman"/>
          <w:sz w:val="28"/>
          <w:szCs w:val="28"/>
        </w:rPr>
        <w:t>0</w:t>
      </w:r>
    </w:p>
    <w:p w14:paraId="28D5393A">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文件接收地点：成都市龙泉驿区青台山路222号</w:t>
      </w:r>
    </w:p>
    <w:p w14:paraId="53D8AA69">
      <w:pPr>
        <w:spacing w:line="360" w:lineRule="auto"/>
        <w:ind w:left="1984" w:leftChars="945"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成都市龙泉驿区中医医院门诊5楼招标办公室</w:t>
      </w:r>
    </w:p>
    <w:p w14:paraId="55B3744C">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联系人：董老师</w:t>
      </w:r>
    </w:p>
    <w:p w14:paraId="1D6F3BAF">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联系方式：028-60659207</w:t>
      </w:r>
    </w:p>
    <w:p w14:paraId="3A23F582">
      <w:pPr>
        <w:spacing w:line="360" w:lineRule="auto"/>
        <w:ind w:firstLine="562" w:firstLineChars="200"/>
        <w:rPr>
          <w:rFonts w:ascii="Times New Roman" w:hAnsi="Times New Roman" w:cs="Times New Roman"/>
          <w:b/>
          <w:sz w:val="28"/>
          <w:szCs w:val="28"/>
        </w:rPr>
      </w:pPr>
      <w:r>
        <w:rPr>
          <w:rFonts w:ascii="Times New Roman" w:hAnsi="Times New Roman" w:cs="Times New Roman"/>
          <w:b/>
          <w:sz w:val="28"/>
          <w:szCs w:val="28"/>
        </w:rPr>
        <w:t>五、比选时间、地点及方式</w:t>
      </w:r>
    </w:p>
    <w:p w14:paraId="3E255F30">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比选时间：202</w:t>
      </w:r>
      <w:r>
        <w:rPr>
          <w:rFonts w:hint="eastAsia" w:ascii="Times New Roman" w:hAnsi="Times New Roman" w:eastAsia="方正仿宋_GBK" w:cs="Times New Roman"/>
          <w:sz w:val="28"/>
          <w:szCs w:val="28"/>
          <w:lang w:val="en-US" w:eastAsia="zh-CN"/>
        </w:rPr>
        <w:t>6</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9</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30</w:t>
      </w:r>
      <w:r>
        <w:rPr>
          <w:rFonts w:ascii="Times New Roman" w:hAnsi="Times New Roman" w:eastAsia="方正仿宋_GBK" w:cs="Times New Roman"/>
          <w:sz w:val="28"/>
          <w:szCs w:val="28"/>
        </w:rPr>
        <w:t>日</w:t>
      </w:r>
      <w:r>
        <w:rPr>
          <w:rFonts w:hint="eastAsia" w:ascii="Times New Roman" w:hAnsi="Times New Roman" w:eastAsia="方正仿宋_GBK" w:cs="Times New Roman"/>
          <w:sz w:val="28"/>
          <w:szCs w:val="28"/>
        </w:rPr>
        <w:t>上</w:t>
      </w:r>
      <w:r>
        <w:rPr>
          <w:rFonts w:ascii="Times New Roman" w:hAnsi="Times New Roman" w:eastAsia="方正仿宋_GBK" w:cs="Times New Roman"/>
          <w:sz w:val="28"/>
          <w:szCs w:val="28"/>
        </w:rPr>
        <w:t>午</w:t>
      </w:r>
    </w:p>
    <w:p w14:paraId="5DF90BE9">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比选地点：成都市龙泉驿区中医医院会议室</w:t>
      </w:r>
    </w:p>
    <w:p w14:paraId="0BAE4412">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比选方式：最低评标价法</w:t>
      </w:r>
    </w:p>
    <w:p w14:paraId="4CFEB0E5">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第二章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技术和服务要求（全部为实质性要求，不满足即为无效响应）</w:t>
      </w:r>
    </w:p>
    <w:p w14:paraId="51F62FB8">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一、服务工作清单</w:t>
      </w:r>
    </w:p>
    <w:tbl>
      <w:tblPr>
        <w:tblStyle w:val="2"/>
        <w:tblW w:w="7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970"/>
        <w:gridCol w:w="1275"/>
        <w:gridCol w:w="2145"/>
        <w:gridCol w:w="1275"/>
      </w:tblGrid>
      <w:tr w14:paraId="6A4D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jc w:val="center"/>
        </w:trPr>
        <w:tc>
          <w:tcPr>
            <w:tcW w:w="7665" w:type="dxa"/>
            <w:gridSpan w:val="4"/>
            <w:tcBorders>
              <w:tl2br w:val="nil"/>
              <w:tr2bl w:val="nil"/>
            </w:tcBorders>
            <w:shd w:val="clear" w:color="auto" w:fill="auto"/>
            <w:noWrap/>
            <w:vAlign w:val="center"/>
          </w:tcPr>
          <w:p w14:paraId="20AB26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消毒机数量清单</w:t>
            </w:r>
          </w:p>
        </w:tc>
      </w:tr>
      <w:tr w14:paraId="56C8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970" w:type="dxa"/>
            <w:tcBorders>
              <w:tl2br w:val="nil"/>
              <w:tr2bl w:val="nil"/>
            </w:tcBorders>
            <w:shd w:val="clear" w:color="auto" w:fill="auto"/>
            <w:noWrap/>
            <w:vAlign w:val="center"/>
          </w:tcPr>
          <w:p w14:paraId="2F31F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所在部门</w:t>
            </w:r>
          </w:p>
        </w:tc>
        <w:tc>
          <w:tcPr>
            <w:tcW w:w="1275" w:type="dxa"/>
            <w:tcBorders>
              <w:tl2br w:val="nil"/>
              <w:tr2bl w:val="nil"/>
            </w:tcBorders>
            <w:shd w:val="clear" w:color="auto" w:fill="auto"/>
            <w:noWrap/>
            <w:vAlign w:val="center"/>
          </w:tcPr>
          <w:p w14:paraId="2B160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计数</w:t>
            </w:r>
          </w:p>
        </w:tc>
        <w:tc>
          <w:tcPr>
            <w:tcW w:w="2145" w:type="dxa"/>
            <w:tcBorders>
              <w:tl2br w:val="nil"/>
              <w:tr2bl w:val="nil"/>
            </w:tcBorders>
            <w:shd w:val="clear" w:color="auto" w:fill="auto"/>
            <w:noWrap/>
            <w:vAlign w:val="center"/>
          </w:tcPr>
          <w:p w14:paraId="418C9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所在部门</w:t>
            </w:r>
          </w:p>
        </w:tc>
        <w:tc>
          <w:tcPr>
            <w:tcW w:w="1275" w:type="dxa"/>
            <w:tcBorders>
              <w:tl2br w:val="nil"/>
              <w:tr2bl w:val="nil"/>
            </w:tcBorders>
            <w:shd w:val="clear" w:color="auto" w:fill="auto"/>
            <w:noWrap/>
            <w:vAlign w:val="center"/>
          </w:tcPr>
          <w:p w14:paraId="1EE3D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计数</w:t>
            </w:r>
          </w:p>
        </w:tc>
      </w:tr>
      <w:tr w14:paraId="37C1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5EDA6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血透室病区</w:t>
            </w:r>
          </w:p>
        </w:tc>
        <w:tc>
          <w:tcPr>
            <w:tcW w:w="0" w:type="auto"/>
            <w:tcBorders>
              <w:tl2br w:val="nil"/>
              <w:tr2bl w:val="nil"/>
            </w:tcBorders>
            <w:shd w:val="clear" w:color="auto" w:fill="auto"/>
            <w:noWrap/>
            <w:vAlign w:val="center"/>
          </w:tcPr>
          <w:p w14:paraId="3AE62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l2br w:val="nil"/>
              <w:tr2bl w:val="nil"/>
            </w:tcBorders>
            <w:shd w:val="clear" w:color="auto" w:fill="auto"/>
            <w:noWrap/>
            <w:vAlign w:val="center"/>
          </w:tcPr>
          <w:p w14:paraId="60292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耳鼻喉科门诊</w:t>
            </w:r>
          </w:p>
        </w:tc>
        <w:tc>
          <w:tcPr>
            <w:tcW w:w="0" w:type="auto"/>
            <w:tcBorders>
              <w:tl2br w:val="nil"/>
              <w:tr2bl w:val="nil"/>
            </w:tcBorders>
            <w:shd w:val="clear" w:color="auto" w:fill="auto"/>
            <w:noWrap/>
            <w:vAlign w:val="center"/>
          </w:tcPr>
          <w:p w14:paraId="39355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79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FB2B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重症医学科</w:t>
            </w:r>
          </w:p>
        </w:tc>
        <w:tc>
          <w:tcPr>
            <w:tcW w:w="0" w:type="auto"/>
            <w:tcBorders>
              <w:tl2br w:val="nil"/>
              <w:tr2bl w:val="nil"/>
            </w:tcBorders>
            <w:shd w:val="clear" w:color="auto" w:fill="auto"/>
            <w:noWrap/>
            <w:vAlign w:val="center"/>
          </w:tcPr>
          <w:p w14:paraId="05A1F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l2br w:val="nil"/>
              <w:tr2bl w:val="nil"/>
            </w:tcBorders>
            <w:shd w:val="clear" w:color="auto" w:fill="auto"/>
            <w:noWrap/>
            <w:vAlign w:val="center"/>
          </w:tcPr>
          <w:p w14:paraId="4D114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脾胃病科</w:t>
            </w:r>
          </w:p>
        </w:tc>
        <w:tc>
          <w:tcPr>
            <w:tcW w:w="0" w:type="auto"/>
            <w:tcBorders>
              <w:tl2br w:val="nil"/>
              <w:tr2bl w:val="nil"/>
            </w:tcBorders>
            <w:shd w:val="clear" w:color="auto" w:fill="auto"/>
            <w:noWrap/>
            <w:vAlign w:val="center"/>
          </w:tcPr>
          <w:p w14:paraId="53224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02F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3C4B0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消毒供应中心</w:t>
            </w:r>
          </w:p>
        </w:tc>
        <w:tc>
          <w:tcPr>
            <w:tcW w:w="0" w:type="auto"/>
            <w:tcBorders>
              <w:tl2br w:val="nil"/>
              <w:tr2bl w:val="nil"/>
            </w:tcBorders>
            <w:shd w:val="clear" w:color="auto" w:fill="auto"/>
            <w:noWrap/>
            <w:vAlign w:val="center"/>
          </w:tcPr>
          <w:p w14:paraId="0203E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l2br w:val="nil"/>
              <w:tr2bl w:val="nil"/>
            </w:tcBorders>
            <w:shd w:val="clear" w:color="auto" w:fill="auto"/>
            <w:noWrap/>
            <w:vAlign w:val="center"/>
          </w:tcPr>
          <w:p w14:paraId="1AC43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麻醉手术中心</w:t>
            </w:r>
          </w:p>
        </w:tc>
        <w:tc>
          <w:tcPr>
            <w:tcW w:w="0" w:type="auto"/>
            <w:tcBorders>
              <w:tl2br w:val="nil"/>
              <w:tr2bl w:val="nil"/>
            </w:tcBorders>
            <w:shd w:val="clear" w:color="auto" w:fill="auto"/>
            <w:noWrap/>
            <w:vAlign w:val="center"/>
          </w:tcPr>
          <w:p w14:paraId="22B5B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37C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3ED77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医学检验科</w:t>
            </w:r>
          </w:p>
        </w:tc>
        <w:tc>
          <w:tcPr>
            <w:tcW w:w="0" w:type="auto"/>
            <w:tcBorders>
              <w:tl2br w:val="nil"/>
              <w:tr2bl w:val="nil"/>
            </w:tcBorders>
            <w:shd w:val="clear" w:color="auto" w:fill="auto"/>
            <w:noWrap/>
            <w:vAlign w:val="center"/>
          </w:tcPr>
          <w:p w14:paraId="5DF08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l2br w:val="nil"/>
              <w:tr2bl w:val="nil"/>
            </w:tcBorders>
            <w:shd w:val="clear" w:color="auto" w:fill="auto"/>
            <w:noWrap/>
            <w:vAlign w:val="center"/>
          </w:tcPr>
          <w:p w14:paraId="0C032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脊柱科</w:t>
            </w:r>
          </w:p>
        </w:tc>
        <w:tc>
          <w:tcPr>
            <w:tcW w:w="0" w:type="auto"/>
            <w:tcBorders>
              <w:tl2br w:val="nil"/>
              <w:tr2bl w:val="nil"/>
            </w:tcBorders>
            <w:shd w:val="clear" w:color="auto" w:fill="auto"/>
            <w:noWrap/>
            <w:vAlign w:val="center"/>
          </w:tcPr>
          <w:p w14:paraId="69A4D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D14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46AB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内镜中心</w:t>
            </w:r>
          </w:p>
        </w:tc>
        <w:tc>
          <w:tcPr>
            <w:tcW w:w="0" w:type="auto"/>
            <w:tcBorders>
              <w:tl2br w:val="nil"/>
              <w:tr2bl w:val="nil"/>
            </w:tcBorders>
            <w:shd w:val="clear" w:color="auto" w:fill="auto"/>
            <w:noWrap/>
            <w:vAlign w:val="center"/>
          </w:tcPr>
          <w:p w14:paraId="07B1F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l2br w:val="nil"/>
              <w:tr2bl w:val="nil"/>
            </w:tcBorders>
            <w:shd w:val="clear" w:color="auto" w:fill="auto"/>
            <w:noWrap/>
            <w:vAlign w:val="center"/>
          </w:tcPr>
          <w:p w14:paraId="6B8B0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针灸科</w:t>
            </w:r>
          </w:p>
        </w:tc>
        <w:tc>
          <w:tcPr>
            <w:tcW w:w="0" w:type="auto"/>
            <w:tcBorders>
              <w:tl2br w:val="nil"/>
              <w:tr2bl w:val="nil"/>
            </w:tcBorders>
            <w:shd w:val="clear" w:color="auto" w:fill="auto"/>
            <w:noWrap/>
            <w:vAlign w:val="center"/>
          </w:tcPr>
          <w:p w14:paraId="06DEB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50F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B95E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口腔科门诊</w:t>
            </w:r>
          </w:p>
        </w:tc>
        <w:tc>
          <w:tcPr>
            <w:tcW w:w="0" w:type="auto"/>
            <w:tcBorders>
              <w:tl2br w:val="nil"/>
              <w:tr2bl w:val="nil"/>
            </w:tcBorders>
            <w:shd w:val="clear" w:color="auto" w:fill="auto"/>
            <w:noWrap/>
            <w:vAlign w:val="center"/>
          </w:tcPr>
          <w:p w14:paraId="009EA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l2br w:val="nil"/>
              <w:tr2bl w:val="nil"/>
            </w:tcBorders>
            <w:shd w:val="clear" w:color="auto" w:fill="auto"/>
            <w:noWrap/>
            <w:vAlign w:val="center"/>
          </w:tcPr>
          <w:p w14:paraId="62F3D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泌尿外科</w:t>
            </w:r>
          </w:p>
        </w:tc>
        <w:tc>
          <w:tcPr>
            <w:tcW w:w="0" w:type="auto"/>
            <w:tcBorders>
              <w:tl2br w:val="nil"/>
              <w:tr2bl w:val="nil"/>
            </w:tcBorders>
            <w:shd w:val="clear" w:color="auto" w:fill="auto"/>
            <w:noWrap/>
            <w:vAlign w:val="center"/>
          </w:tcPr>
          <w:p w14:paraId="22CC9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05D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1A1B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普外-胸外科</w:t>
            </w:r>
          </w:p>
        </w:tc>
        <w:tc>
          <w:tcPr>
            <w:tcW w:w="0" w:type="auto"/>
            <w:tcBorders>
              <w:tl2br w:val="nil"/>
              <w:tr2bl w:val="nil"/>
            </w:tcBorders>
            <w:shd w:val="clear" w:color="auto" w:fill="auto"/>
            <w:noWrap/>
            <w:vAlign w:val="center"/>
          </w:tcPr>
          <w:p w14:paraId="35457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5686C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神经康复科</w:t>
            </w:r>
          </w:p>
        </w:tc>
        <w:tc>
          <w:tcPr>
            <w:tcW w:w="0" w:type="auto"/>
            <w:tcBorders>
              <w:tl2br w:val="nil"/>
              <w:tr2bl w:val="nil"/>
            </w:tcBorders>
            <w:shd w:val="clear" w:color="auto" w:fill="auto"/>
            <w:noWrap/>
            <w:vAlign w:val="center"/>
          </w:tcPr>
          <w:p w14:paraId="436FC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30C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6ABA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肺病科</w:t>
            </w:r>
          </w:p>
        </w:tc>
        <w:tc>
          <w:tcPr>
            <w:tcW w:w="0" w:type="auto"/>
            <w:tcBorders>
              <w:tl2br w:val="nil"/>
              <w:tr2bl w:val="nil"/>
            </w:tcBorders>
            <w:shd w:val="clear" w:color="auto" w:fill="auto"/>
            <w:noWrap/>
            <w:vAlign w:val="center"/>
          </w:tcPr>
          <w:p w14:paraId="0166A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0B54A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内分泌/肾病科</w:t>
            </w:r>
          </w:p>
        </w:tc>
        <w:tc>
          <w:tcPr>
            <w:tcW w:w="0" w:type="auto"/>
            <w:tcBorders>
              <w:tl2br w:val="nil"/>
              <w:tr2bl w:val="nil"/>
            </w:tcBorders>
            <w:shd w:val="clear" w:color="auto" w:fill="auto"/>
            <w:noWrap/>
            <w:vAlign w:val="center"/>
          </w:tcPr>
          <w:p w14:paraId="3DC38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B54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B17D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儿科门诊</w:t>
            </w:r>
          </w:p>
        </w:tc>
        <w:tc>
          <w:tcPr>
            <w:tcW w:w="0" w:type="auto"/>
            <w:tcBorders>
              <w:tl2br w:val="nil"/>
              <w:tr2bl w:val="nil"/>
            </w:tcBorders>
            <w:shd w:val="clear" w:color="auto" w:fill="auto"/>
            <w:noWrap/>
            <w:vAlign w:val="center"/>
          </w:tcPr>
          <w:p w14:paraId="461ED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6DD29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骨伤中心门诊</w:t>
            </w:r>
          </w:p>
        </w:tc>
        <w:tc>
          <w:tcPr>
            <w:tcW w:w="0" w:type="auto"/>
            <w:tcBorders>
              <w:tl2br w:val="nil"/>
              <w:tr2bl w:val="nil"/>
            </w:tcBorders>
            <w:shd w:val="clear" w:color="auto" w:fill="auto"/>
            <w:noWrap/>
            <w:vAlign w:val="center"/>
          </w:tcPr>
          <w:p w14:paraId="57E7E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F99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80AC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康复治疗中心</w:t>
            </w:r>
          </w:p>
        </w:tc>
        <w:tc>
          <w:tcPr>
            <w:tcW w:w="0" w:type="auto"/>
            <w:tcBorders>
              <w:tl2br w:val="nil"/>
              <w:tr2bl w:val="nil"/>
            </w:tcBorders>
            <w:shd w:val="clear" w:color="auto" w:fill="auto"/>
            <w:noWrap/>
            <w:vAlign w:val="center"/>
          </w:tcPr>
          <w:p w14:paraId="4AEFA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l2br w:val="nil"/>
              <w:tr2bl w:val="nil"/>
            </w:tcBorders>
            <w:shd w:val="clear" w:color="auto" w:fill="auto"/>
            <w:noWrap/>
            <w:vAlign w:val="center"/>
          </w:tcPr>
          <w:p w14:paraId="13726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推拿科</w:t>
            </w:r>
          </w:p>
        </w:tc>
        <w:tc>
          <w:tcPr>
            <w:tcW w:w="0" w:type="auto"/>
            <w:tcBorders>
              <w:tl2br w:val="nil"/>
              <w:tr2bl w:val="nil"/>
            </w:tcBorders>
            <w:shd w:val="clear" w:color="auto" w:fill="auto"/>
            <w:noWrap/>
            <w:vAlign w:val="center"/>
          </w:tcPr>
          <w:p w14:paraId="34813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21A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09263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妇科门诊</w:t>
            </w:r>
          </w:p>
        </w:tc>
        <w:tc>
          <w:tcPr>
            <w:tcW w:w="0" w:type="auto"/>
            <w:tcBorders>
              <w:tl2br w:val="nil"/>
              <w:tr2bl w:val="nil"/>
            </w:tcBorders>
            <w:shd w:val="clear" w:color="auto" w:fill="auto"/>
            <w:noWrap/>
            <w:vAlign w:val="center"/>
          </w:tcPr>
          <w:p w14:paraId="54AB2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l2br w:val="nil"/>
              <w:tr2bl w:val="nil"/>
            </w:tcBorders>
            <w:shd w:val="clear" w:color="auto" w:fill="auto"/>
            <w:noWrap/>
            <w:vAlign w:val="center"/>
          </w:tcPr>
          <w:p w14:paraId="23DF7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妇科/儿科</w:t>
            </w:r>
          </w:p>
        </w:tc>
        <w:tc>
          <w:tcPr>
            <w:tcW w:w="0" w:type="auto"/>
            <w:tcBorders>
              <w:tl2br w:val="nil"/>
              <w:tr2bl w:val="nil"/>
            </w:tcBorders>
            <w:shd w:val="clear" w:color="auto" w:fill="auto"/>
            <w:noWrap/>
            <w:vAlign w:val="center"/>
          </w:tcPr>
          <w:p w14:paraId="297E1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F22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3F64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病理科</w:t>
            </w:r>
          </w:p>
        </w:tc>
        <w:tc>
          <w:tcPr>
            <w:tcW w:w="0" w:type="auto"/>
            <w:tcBorders>
              <w:tl2br w:val="nil"/>
              <w:tr2bl w:val="nil"/>
            </w:tcBorders>
            <w:shd w:val="clear" w:color="auto" w:fill="auto"/>
            <w:noWrap/>
            <w:vAlign w:val="center"/>
          </w:tcPr>
          <w:p w14:paraId="3F064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l2br w:val="nil"/>
              <w:tr2bl w:val="nil"/>
            </w:tcBorders>
            <w:shd w:val="clear" w:color="auto" w:fill="auto"/>
            <w:noWrap/>
            <w:vAlign w:val="center"/>
          </w:tcPr>
          <w:p w14:paraId="21277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优质服务部</w:t>
            </w:r>
          </w:p>
        </w:tc>
        <w:tc>
          <w:tcPr>
            <w:tcW w:w="0" w:type="auto"/>
            <w:tcBorders>
              <w:tl2br w:val="nil"/>
              <w:tr2bl w:val="nil"/>
            </w:tcBorders>
            <w:shd w:val="clear" w:color="auto" w:fill="auto"/>
            <w:noWrap/>
            <w:vAlign w:val="center"/>
          </w:tcPr>
          <w:p w14:paraId="5FE28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DA0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B0C6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输血科</w:t>
            </w:r>
          </w:p>
        </w:tc>
        <w:tc>
          <w:tcPr>
            <w:tcW w:w="0" w:type="auto"/>
            <w:tcBorders>
              <w:tl2br w:val="nil"/>
              <w:tr2bl w:val="nil"/>
            </w:tcBorders>
            <w:shd w:val="clear" w:color="auto" w:fill="auto"/>
            <w:noWrap/>
            <w:vAlign w:val="center"/>
          </w:tcPr>
          <w:p w14:paraId="757A8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l2br w:val="nil"/>
              <w:tr2bl w:val="nil"/>
            </w:tcBorders>
            <w:shd w:val="clear" w:color="auto" w:fill="auto"/>
            <w:noWrap/>
            <w:vAlign w:val="center"/>
          </w:tcPr>
          <w:p w14:paraId="663A8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药剂科-中药剂</w:t>
            </w:r>
          </w:p>
        </w:tc>
        <w:tc>
          <w:tcPr>
            <w:tcW w:w="0" w:type="auto"/>
            <w:tcBorders>
              <w:tl2br w:val="nil"/>
              <w:tr2bl w:val="nil"/>
            </w:tcBorders>
            <w:shd w:val="clear" w:color="auto" w:fill="auto"/>
            <w:noWrap/>
            <w:vAlign w:val="center"/>
          </w:tcPr>
          <w:p w14:paraId="7D197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6E6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3F40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放射影像科</w:t>
            </w:r>
          </w:p>
        </w:tc>
        <w:tc>
          <w:tcPr>
            <w:tcW w:w="0" w:type="auto"/>
            <w:tcBorders>
              <w:tl2br w:val="nil"/>
              <w:tr2bl w:val="nil"/>
            </w:tcBorders>
            <w:shd w:val="clear" w:color="auto" w:fill="auto"/>
            <w:noWrap/>
            <w:vAlign w:val="center"/>
          </w:tcPr>
          <w:p w14:paraId="4F8EE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51FE2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眼科门诊</w:t>
            </w:r>
          </w:p>
        </w:tc>
        <w:tc>
          <w:tcPr>
            <w:tcW w:w="0" w:type="auto"/>
            <w:tcBorders>
              <w:tl2br w:val="nil"/>
              <w:tr2bl w:val="nil"/>
            </w:tcBorders>
            <w:shd w:val="clear" w:color="auto" w:fill="auto"/>
            <w:noWrap/>
            <w:vAlign w:val="center"/>
          </w:tcPr>
          <w:p w14:paraId="50EC9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81B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A627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肛肠科</w:t>
            </w:r>
          </w:p>
        </w:tc>
        <w:tc>
          <w:tcPr>
            <w:tcW w:w="0" w:type="auto"/>
            <w:tcBorders>
              <w:tl2br w:val="nil"/>
              <w:tr2bl w:val="nil"/>
            </w:tcBorders>
            <w:shd w:val="clear" w:color="auto" w:fill="auto"/>
            <w:noWrap/>
            <w:vAlign w:val="center"/>
          </w:tcPr>
          <w:p w14:paraId="4AFCD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144E8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超声医学科</w:t>
            </w:r>
          </w:p>
        </w:tc>
        <w:tc>
          <w:tcPr>
            <w:tcW w:w="0" w:type="auto"/>
            <w:tcBorders>
              <w:tl2br w:val="nil"/>
              <w:tr2bl w:val="nil"/>
            </w:tcBorders>
            <w:shd w:val="clear" w:color="auto" w:fill="auto"/>
            <w:noWrap/>
            <w:vAlign w:val="center"/>
          </w:tcPr>
          <w:p w14:paraId="53D35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BD7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42715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眼科/耳鼻喉科/皮肤科病区</w:t>
            </w:r>
          </w:p>
        </w:tc>
        <w:tc>
          <w:tcPr>
            <w:tcW w:w="0" w:type="auto"/>
            <w:tcBorders>
              <w:tl2br w:val="nil"/>
              <w:tr2bl w:val="nil"/>
            </w:tcBorders>
            <w:shd w:val="clear" w:color="auto" w:fill="auto"/>
            <w:noWrap/>
            <w:vAlign w:val="center"/>
          </w:tcPr>
          <w:p w14:paraId="636E8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A295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康复治疗中心门诊</w:t>
            </w:r>
          </w:p>
        </w:tc>
        <w:tc>
          <w:tcPr>
            <w:tcW w:w="0" w:type="auto"/>
            <w:tcBorders>
              <w:tl2br w:val="nil"/>
              <w:tr2bl w:val="nil"/>
            </w:tcBorders>
            <w:shd w:val="clear" w:color="auto" w:fill="auto"/>
            <w:noWrap/>
            <w:vAlign w:val="center"/>
          </w:tcPr>
          <w:p w14:paraId="462F4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580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0F92E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创伤科</w:t>
            </w:r>
          </w:p>
        </w:tc>
        <w:tc>
          <w:tcPr>
            <w:tcW w:w="0" w:type="auto"/>
            <w:tcBorders>
              <w:tl2br w:val="nil"/>
              <w:tr2bl w:val="nil"/>
            </w:tcBorders>
            <w:shd w:val="clear" w:color="auto" w:fill="auto"/>
            <w:noWrap/>
            <w:vAlign w:val="center"/>
          </w:tcPr>
          <w:p w14:paraId="565DE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BD87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感染性疾病科</w:t>
            </w:r>
          </w:p>
        </w:tc>
        <w:tc>
          <w:tcPr>
            <w:tcW w:w="0" w:type="auto"/>
            <w:tcBorders>
              <w:tl2br w:val="nil"/>
              <w:tr2bl w:val="nil"/>
            </w:tcBorders>
            <w:shd w:val="clear" w:color="auto" w:fill="auto"/>
            <w:noWrap/>
            <w:vAlign w:val="center"/>
          </w:tcPr>
          <w:p w14:paraId="2215F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D1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4F629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治未病中心</w:t>
            </w:r>
          </w:p>
        </w:tc>
        <w:tc>
          <w:tcPr>
            <w:tcW w:w="0" w:type="auto"/>
            <w:tcBorders>
              <w:tl2br w:val="nil"/>
              <w:tr2bl w:val="nil"/>
            </w:tcBorders>
            <w:shd w:val="clear" w:color="auto" w:fill="auto"/>
            <w:noWrap/>
            <w:vAlign w:val="center"/>
          </w:tcPr>
          <w:p w14:paraId="51055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034E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肛肠科门诊</w:t>
            </w:r>
          </w:p>
        </w:tc>
        <w:tc>
          <w:tcPr>
            <w:tcW w:w="0" w:type="auto"/>
            <w:tcBorders>
              <w:tl2br w:val="nil"/>
              <w:tr2bl w:val="nil"/>
            </w:tcBorders>
            <w:shd w:val="clear" w:color="auto" w:fill="auto"/>
            <w:noWrap/>
            <w:vAlign w:val="center"/>
          </w:tcPr>
          <w:p w14:paraId="48B54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BED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B8C9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关节-运动科</w:t>
            </w:r>
          </w:p>
        </w:tc>
        <w:tc>
          <w:tcPr>
            <w:tcW w:w="0" w:type="auto"/>
            <w:tcBorders>
              <w:tl2br w:val="nil"/>
              <w:tr2bl w:val="nil"/>
            </w:tcBorders>
            <w:shd w:val="clear" w:color="auto" w:fill="auto"/>
            <w:noWrap/>
            <w:vAlign w:val="center"/>
          </w:tcPr>
          <w:p w14:paraId="328B1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17A75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医务科</w:t>
            </w:r>
          </w:p>
        </w:tc>
        <w:tc>
          <w:tcPr>
            <w:tcW w:w="0" w:type="auto"/>
            <w:tcBorders>
              <w:tl2br w:val="nil"/>
              <w:tr2bl w:val="nil"/>
            </w:tcBorders>
            <w:shd w:val="clear" w:color="auto" w:fill="auto"/>
            <w:noWrap/>
            <w:vAlign w:val="center"/>
          </w:tcPr>
          <w:p w14:paraId="293F8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584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3E50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心病科</w:t>
            </w:r>
          </w:p>
        </w:tc>
        <w:tc>
          <w:tcPr>
            <w:tcW w:w="0" w:type="auto"/>
            <w:tcBorders>
              <w:tl2br w:val="nil"/>
              <w:tr2bl w:val="nil"/>
            </w:tcBorders>
            <w:shd w:val="clear" w:color="auto" w:fill="auto"/>
            <w:noWrap/>
            <w:vAlign w:val="center"/>
          </w:tcPr>
          <w:p w14:paraId="6BF6C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095FC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儿科急诊</w:t>
            </w:r>
          </w:p>
        </w:tc>
        <w:tc>
          <w:tcPr>
            <w:tcW w:w="0" w:type="auto"/>
            <w:tcBorders>
              <w:tl2br w:val="nil"/>
              <w:tr2bl w:val="nil"/>
            </w:tcBorders>
            <w:shd w:val="clear" w:color="auto" w:fill="auto"/>
            <w:noWrap/>
            <w:vAlign w:val="center"/>
          </w:tcPr>
          <w:p w14:paraId="7DBCD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8E0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B37A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急诊医学科</w:t>
            </w:r>
          </w:p>
        </w:tc>
        <w:tc>
          <w:tcPr>
            <w:tcW w:w="0" w:type="auto"/>
            <w:tcBorders>
              <w:tl2br w:val="nil"/>
              <w:tr2bl w:val="nil"/>
            </w:tcBorders>
            <w:shd w:val="clear" w:color="auto" w:fill="auto"/>
            <w:noWrap/>
            <w:vAlign w:val="center"/>
          </w:tcPr>
          <w:p w14:paraId="694B7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5A3C2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康复医学中心门诊</w:t>
            </w:r>
          </w:p>
        </w:tc>
        <w:tc>
          <w:tcPr>
            <w:tcW w:w="0" w:type="auto"/>
            <w:tcBorders>
              <w:tl2br w:val="nil"/>
              <w:tr2bl w:val="nil"/>
            </w:tcBorders>
            <w:shd w:val="clear" w:color="auto" w:fill="auto"/>
            <w:noWrap/>
            <w:vAlign w:val="center"/>
          </w:tcPr>
          <w:p w14:paraId="38AEF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4D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5C247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老年病科</w:t>
            </w:r>
          </w:p>
        </w:tc>
        <w:tc>
          <w:tcPr>
            <w:tcW w:w="0" w:type="auto"/>
            <w:tcBorders>
              <w:tl2br w:val="nil"/>
              <w:tr2bl w:val="nil"/>
            </w:tcBorders>
            <w:shd w:val="clear" w:color="auto" w:fill="auto"/>
            <w:noWrap/>
            <w:vAlign w:val="center"/>
          </w:tcPr>
          <w:p w14:paraId="38AC5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793D8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脑病中心</w:t>
            </w:r>
          </w:p>
        </w:tc>
        <w:tc>
          <w:tcPr>
            <w:tcW w:w="0" w:type="auto"/>
            <w:tcBorders>
              <w:tl2br w:val="nil"/>
              <w:tr2bl w:val="nil"/>
            </w:tcBorders>
            <w:shd w:val="clear" w:color="auto" w:fill="auto"/>
            <w:noWrap/>
            <w:vAlign w:val="center"/>
          </w:tcPr>
          <w:p w14:paraId="677E6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bl>
    <w:p w14:paraId="0D7B0E42">
      <w:pPr>
        <w:spacing w:line="360" w:lineRule="auto"/>
        <w:rPr>
          <w:rFonts w:hint="eastAsia" w:ascii="Times New Roman" w:hAnsi="Times New Roman" w:eastAsia="方正仿宋_GBK" w:cs="Times New Roman"/>
          <w:sz w:val="28"/>
          <w:szCs w:val="28"/>
          <w:lang w:eastAsia="zh-CN"/>
        </w:rPr>
      </w:pPr>
    </w:p>
    <w:p w14:paraId="31E3E362">
      <w:pPr>
        <w:spacing w:line="360" w:lineRule="auto"/>
        <w:ind w:firstLine="280" w:firstLineChars="100"/>
        <w:rPr>
          <w:rFonts w:hint="eastAsia" w:ascii="Times New Roman" w:hAnsi="Times New Roman" w:eastAsia="宋体" w:cs="Times New Roman"/>
          <w:b w:val="0"/>
          <w:bCs/>
          <w:sz w:val="28"/>
          <w:szCs w:val="28"/>
          <w:lang w:eastAsia="zh-CN"/>
        </w:rPr>
      </w:pPr>
      <w:r>
        <w:rPr>
          <w:rFonts w:hint="eastAsia" w:ascii="Times New Roman" w:hAnsi="Times New Roman" w:eastAsia="宋体" w:cs="Times New Roman"/>
          <w:b w:val="0"/>
          <w:bCs/>
          <w:sz w:val="28"/>
          <w:szCs w:val="28"/>
          <w:lang w:eastAsia="zh-CN"/>
        </w:rPr>
        <w:t>二、技术及质量要求</w:t>
      </w:r>
    </w:p>
    <w:p w14:paraId="1DBA85A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、服务工作内容</w:t>
      </w:r>
    </w:p>
    <w:p w14:paraId="680AE29D">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本项目涉及全院合计239台空气消毒机，设备型号包含KDSJ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B系列、KDSJ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Y系列、KDSJ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G系列、TT/DTYX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100T</w:t>
      </w:r>
      <w:r>
        <w:rPr>
          <w:rFonts w:hint="eastAsia" w:ascii="Times New Roman" w:hAnsi="Times New Roman" w:eastAsia="方正仿宋_GBK" w:cs="Times New Roman"/>
          <w:sz w:val="28"/>
          <w:szCs w:val="28"/>
          <w:lang w:val="en-US" w:eastAsia="zh-CN"/>
        </w:rPr>
        <w:t>型号</w:t>
      </w:r>
      <w:r>
        <w:rPr>
          <w:rFonts w:hint="eastAsia" w:ascii="Times New Roman" w:hAnsi="Times New Roman" w:eastAsia="方正仿宋_GBK" w:cs="Times New Roman"/>
          <w:sz w:val="28"/>
          <w:szCs w:val="28"/>
          <w:lang w:eastAsia="zh-CN"/>
        </w:rPr>
        <w:t>、YKX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B</w:t>
      </w:r>
      <w:r>
        <w:rPr>
          <w:rFonts w:hint="eastAsia" w:ascii="Times New Roman" w:hAnsi="Times New Roman" w:eastAsia="方正仿宋_GBK" w:cs="Times New Roman"/>
          <w:sz w:val="28"/>
          <w:szCs w:val="28"/>
          <w:lang w:val="en-US" w:eastAsia="zh-CN"/>
        </w:rPr>
        <w:t>系列</w:t>
      </w:r>
      <w:r>
        <w:rPr>
          <w:rFonts w:hint="eastAsia" w:ascii="Times New Roman" w:hAnsi="Times New Roman" w:eastAsia="方正仿宋_GBK" w:cs="Times New Roman"/>
          <w:sz w:val="28"/>
          <w:szCs w:val="28"/>
          <w:lang w:eastAsia="zh-CN"/>
        </w:rPr>
        <w:t>、YKX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w:t>
      </w:r>
      <w:r>
        <w:rPr>
          <w:rFonts w:hint="eastAsia" w:ascii="Times New Roman" w:hAnsi="Times New Roman" w:eastAsia="方正仿宋_GBK" w:cs="Times New Roman"/>
          <w:sz w:val="28"/>
          <w:szCs w:val="28"/>
          <w:lang w:val="en-US" w:eastAsia="zh-CN"/>
        </w:rPr>
        <w:t>系列</w:t>
      </w:r>
      <w:r>
        <w:rPr>
          <w:rFonts w:hint="eastAsia" w:ascii="Times New Roman" w:hAnsi="Times New Roman" w:eastAsia="方正仿宋_GBK" w:cs="Times New Roman"/>
          <w:sz w:val="28"/>
          <w:szCs w:val="28"/>
          <w:lang w:eastAsia="zh-CN"/>
        </w:rPr>
        <w:t>、CDX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w:t>
      </w:r>
      <w:r>
        <w:rPr>
          <w:rFonts w:hint="eastAsia" w:ascii="Times New Roman" w:hAnsi="Times New Roman" w:eastAsia="方正仿宋_GBK" w:cs="Times New Roman"/>
          <w:sz w:val="28"/>
          <w:szCs w:val="28"/>
          <w:lang w:val="en-US" w:eastAsia="zh-CN"/>
        </w:rPr>
        <w:t>型号</w:t>
      </w:r>
      <w:r>
        <w:rPr>
          <w:rFonts w:hint="eastAsia" w:ascii="Times New Roman" w:hAnsi="Times New Roman" w:eastAsia="方正仿宋_GBK" w:cs="Times New Roman"/>
          <w:sz w:val="28"/>
          <w:szCs w:val="28"/>
          <w:lang w:eastAsia="zh-CN"/>
        </w:rPr>
        <w:t>，设备类型包含移动消毒机、挂式消毒机、床单元消毒机。</w:t>
      </w:r>
    </w:p>
    <w:p w14:paraId="563B402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合同签订后7个自然日内完成首次全院设备巡检，现场排查每台设备运行状态、灯管辐照强度、滤网脏污堵塞情况；根据巡检结果，据实开展灯管更换、滤网清洗、滤网更换作业。</w:t>
      </w:r>
    </w:p>
    <w:p w14:paraId="6F31144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合同期限内额外完成全院2次全方位空气消毒机巡检工作：除首次巡检外，还需完成</w:t>
      </w: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次全院全覆盖巡检；采购人可根据院内院感管理工作需要确定巡检时间，供应商收到采购人巡检通知后5个自然日内完成全院239台消毒机巡检；巡检内容包含设备通电运行检查、灯管状态检测、滤网脏污情况排查、设备故障排查，每次巡检完成后向采购人提交书面巡检报告，列明设备编号、科室、设备状态、存在问题及处置建议。巡检中发现需要更换灯管、滤网的，由采购人确认后实施耗材更换。</w:t>
      </w:r>
    </w:p>
    <w:p w14:paraId="3FC00B4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注：灯管更换数量、滤网清洗台次、滤网更换数量均以现场实际发生为准，本项目为总价包干，采购人不再额外付费。</w:t>
      </w:r>
    </w:p>
    <w:p w14:paraId="154CA90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eastAsia="zh-CN"/>
        </w:rPr>
        <w:t>、技术及质量要求</w:t>
      </w:r>
    </w:p>
    <w:p w14:paraId="0409814C">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灯管要求：更换的紫外线灯管须适配对应型号空气消毒机，全新正品，符合医用消毒紫外线灯管标准，安装完成后单支灯管辐照强度达到医用使用标准；提供灯管合格证，所有旧灯管由成交供应商统一回收、按危废相关规范处置。</w:t>
      </w:r>
    </w:p>
    <w:p w14:paraId="569B0F0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滤网更换要求：更换的滤网须适配对应型号空气消毒机规格，全新合格产品，过滤等级匹配原机参数，确保设备通风、消毒效果正常，提供产品合格证，旧滤网由供应商回收处理。</w:t>
      </w:r>
    </w:p>
    <w:p w14:paraId="749F04F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滤网清洗要求：对需要清洗的滤网做深度拆洗，清除积尘、污渍；清洗完成晾干后复原安装，安装到位，无松动，设备出风正常。清洗后滤网无明显灰尘、堵塞。</w:t>
      </w:r>
    </w:p>
    <w:p w14:paraId="1B211A8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巡检工作要求：巡检须覆盖全院全部239台空气消毒机，不得漏检；每台设备做好巡检记录，每次巡检完毕出具纸质版巡检报告提交采购人留存；巡检人员熟悉本项目全部型号的移动、挂式、床单元空气消毒机。</w:t>
      </w:r>
    </w:p>
    <w:p w14:paraId="5AD5109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全部耗材、人工、上门运输、拆装、调试、设备巡检服务、旧件回收清运、现场垃圾清理、税费等所有费用全部包含在总报价内，采购人不再支付任何其他费用。</w:t>
      </w:r>
    </w:p>
    <w:p w14:paraId="2A468D2D">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全部作业须由熟悉本项目所列各型号空气消毒机的作业人员上门实施；作业时做好科室防护，避免扬尘、污染科室环境，不得损坏设备本体及周边设施，如造成损坏由成交供应商承担全部赔偿。</w:t>
      </w:r>
    </w:p>
    <w:p w14:paraId="139B196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质保要求：更换的灯管、新更换滤网质保不少于6个月；质保期内出现非人为损坏质量问题，成交人须免费上门更换处理。清洗部分质保3个月；巡检服务质量质保覆盖整个合同期限。</w:t>
      </w:r>
    </w:p>
    <w:p w14:paraId="0D04B36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安全及现场管理：作业、巡检严格遵守医院院感、安全生产管理规定，作业人员进入院内服从医院管理；紫外线旧灯管属于危险废弃物，成交人必须合规回收处置，不得交由医院处理。</w:t>
      </w:r>
    </w:p>
    <w:p w14:paraId="7DD9B5E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首次现场更换、清洗工作全部完成后，供应商提交完整完工验收单，列明灯管更换数量、滤网更换数量、滤网清洗台数，采购人现场逐台核对验收，验收不合格成交人须限期整改直至合格；每一次全院巡检完成后提交完整巡检报告。</w:t>
      </w:r>
    </w:p>
    <w:p w14:paraId="6C4999C1">
      <w:pPr>
        <w:spacing w:line="360" w:lineRule="auto"/>
        <w:ind w:firstLine="281" w:firstLineChars="1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三、商务实质性要求</w:t>
      </w:r>
    </w:p>
    <w:p w14:paraId="7CF1937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服务地点：龙泉驿区中医医院。</w:t>
      </w:r>
    </w:p>
    <w:p w14:paraId="6025839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服务工期：合同签订后7个自然日内完成首次巡检及需处置设备的灯管、滤网更换、滤网清洗并验收通过；合同期内接到采购人通知后5个自然日内完成剩余1次全院全方位消毒机巡检工作。</w:t>
      </w:r>
    </w:p>
    <w:p w14:paraId="5F1B932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付款方式：首次全部现场作业完工、科室签字验收合格工单，且合同约定全部巡检服务完成，供应商开具合法有效增值税发票，采购人在收到发票后按财务流程支付全款。</w:t>
      </w:r>
    </w:p>
    <w:p w14:paraId="707396B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报价要求：本项目总价包干报价，总报价不得高于项目预算，报价包含完成本项目全部工作（含首次巡检、耗材更换清洗、合同期内2次全院全方位巡检、报告编制、旧件危废处置等）的一切成本费用。</w:t>
      </w:r>
    </w:p>
    <w:p w14:paraId="6722A6EA">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第三章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比选程序</w:t>
      </w:r>
    </w:p>
    <w:p w14:paraId="239DEA6C">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一、采购人自行组建比选委员会，对各供应商递交的响应文件开展符合性审查，核查资格材料、商务、技术承诺是否满足本比选文件全部实质性条款。</w:t>
      </w:r>
    </w:p>
    <w:p w14:paraId="7BD80CB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二、凡存在资格不满足、技术商务存在实质性负偏离、报价超预算、文件未按要求盖章密封的，直接判定为无效响应。</w:t>
      </w:r>
    </w:p>
    <w:p w14:paraId="7520984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三、对全部通过符合性审查的有效供应商，按总报价从低到高排序，报价最低者确定为成交供应商。排名第一的成交供应商放弃成交的，则选取次低价有效供应商作为成交供应商。</w:t>
      </w:r>
    </w:p>
    <w:p w14:paraId="131205F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四、比选委员会出具比选结果报告，采购人确认后发布成交结果。</w:t>
      </w:r>
    </w:p>
    <w:p w14:paraId="0B758FC2">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第四章</w:t>
      </w:r>
      <w:r>
        <w:rPr>
          <w:rFonts w:hint="eastAsia" w:ascii="Times New Roman" w:hAnsi="Times New Roman" w:eastAsia="宋体" w:cs="Times New Roman"/>
          <w:b/>
          <w:sz w:val="28"/>
          <w:szCs w:val="28"/>
          <w:lang w:val="en-US" w:eastAsia="zh-CN"/>
        </w:rPr>
        <w:t xml:space="preserve"> </w:t>
      </w:r>
      <w:bookmarkStart w:id="0" w:name="_GoBack"/>
      <w:bookmarkEnd w:id="0"/>
      <w:r>
        <w:rPr>
          <w:rFonts w:hint="eastAsia" w:ascii="Times New Roman" w:hAnsi="Times New Roman" w:eastAsia="宋体" w:cs="Times New Roman"/>
          <w:b/>
          <w:sz w:val="28"/>
          <w:szCs w:val="28"/>
        </w:rPr>
        <w:t>响应文件要求</w:t>
      </w:r>
    </w:p>
    <w:p w14:paraId="0FE149F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响应文件需提交正本一份，全部内容加盖供应商公章，密封递交，未密封、未加盖公章视为无效响应。响应文件至少包含以下资料：</w:t>
      </w:r>
    </w:p>
    <w:p w14:paraId="4691D46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比选申请函（格式自拟）</w:t>
      </w:r>
    </w:p>
    <w:p w14:paraId="01A3912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报价表（总报价+分项报价，格式自拟，列明灯管单价、滤网单价、清洗单价、总价）</w:t>
      </w:r>
    </w:p>
    <w:p w14:paraId="07C2B32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《政府采购法》第二十二条资格证明材料及承诺函（营业执照复印件、依法纳税及社保缴纳证明、无重大违法记录承诺函）</w:t>
      </w:r>
    </w:p>
    <w:p w14:paraId="52CCD13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法定代表人授权委托书（法定代表人到场可不提供，附授权代表身份证复印件）</w:t>
      </w:r>
    </w:p>
    <w:p w14:paraId="2E9CE398">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技术服务响应及承诺函：针对第二章全部技术、质保、旧件回收、危废处置、工期要求逐条响应承诺。</w:t>
      </w:r>
    </w:p>
    <w:p w14:paraId="1579AEB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其他相关证明材料（产品合格证复印件、服务能力相关证明材料，如有）</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公文小标宋">
    <w:panose1 w:val="02000500000000000000"/>
    <w:charset w:val="86"/>
    <w:family w:val="auto"/>
    <w:pitch w:val="default"/>
    <w:sig w:usb0="A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embedRegular r:id="rId1" w:fontKey="{E29CE7DA-525F-4007-9B7A-EDA17D1CE43F}"/>
  </w:font>
  <w:font w:name="sans-serif">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auto"/>
    <w:pitch w:val="default"/>
    <w:sig w:usb0="00000001" w:usb1="080E0000" w:usb2="00000000" w:usb3="00000000" w:csb0="00040000" w:csb1="00000000"/>
    <w:embedRegular r:id="rId2" w:fontKey="{8DCA1FC8-4F79-411D-80F0-107C394FF2D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314798"/>
    <w:rsid w:val="02E4100B"/>
    <w:rsid w:val="09AD7C8C"/>
    <w:rsid w:val="09E51014"/>
    <w:rsid w:val="0BA220A0"/>
    <w:rsid w:val="19B341AD"/>
    <w:rsid w:val="1A2456DB"/>
    <w:rsid w:val="25C30677"/>
    <w:rsid w:val="26314798"/>
    <w:rsid w:val="274F43F6"/>
    <w:rsid w:val="295F353C"/>
    <w:rsid w:val="29BF36E3"/>
    <w:rsid w:val="324213D5"/>
    <w:rsid w:val="34B71985"/>
    <w:rsid w:val="3ACF12BA"/>
    <w:rsid w:val="52B46442"/>
    <w:rsid w:val="555E78BA"/>
    <w:rsid w:val="5F2E6A0B"/>
    <w:rsid w:val="787D2960"/>
    <w:rsid w:val="7A27323D"/>
    <w:rsid w:val="7B1C4F34"/>
    <w:rsid w:val="7D2D4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3131</Words>
  <Characters>3265</Characters>
  <Lines>0</Lines>
  <Paragraphs>0</Paragraphs>
  <TotalTime>404</TotalTime>
  <ScaleCrop>false</ScaleCrop>
  <LinksUpToDate>false</LinksUpToDate>
  <CharactersWithSpaces>3265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2026-09-07T02:56:00Z</dcterms:created>
  <dc:creator>张旭元</dc:creator>
  <cp:lastModifiedBy>董骁勇</cp:lastModifiedBy>
  <dcterms:modified xsi:type="dcterms:W3CDTF">2026-09-24T07:46:33Z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23A2D579BD9240F89D07EC8972C0BBB9_11</vt:lpwstr>
  </property>
  <property fmtid="{D5CDD505-2E9C-101B-9397-08002B2CF9AE}" pid="4" name="KSOTemplateDocerSaveRecord">
    <vt:lpwstr>eyJoZGlkIjoiMTQwYTdmNjIwN2ZhNDZkMjQyY2RhZjVkZWZhNjc0ZTIiLCJ1c2VySWQiOiIxNTY4MzYzODM3In0=</vt:lpwstr>
  </property>
</Properties>
</file>