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B0C63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</w:p>
    <w:p w14:paraId="55C60327">
      <w:pPr>
        <w:jc w:val="center"/>
        <w:rPr>
          <w:rFonts w:hint="eastAsia" w:ascii="Calibri" w:hAnsi="Calibri" w:eastAsia="宋体" w:cs="Times New Roman"/>
          <w:color w:val="auto"/>
          <w:sz w:val="24"/>
          <w:szCs w:val="32"/>
        </w:rPr>
      </w:pPr>
      <w:r>
        <w:rPr>
          <w:rFonts w:hint="eastAsia" w:ascii="Calibri" w:hAnsi="Calibri" w:eastAsia="宋体" w:cs="Times New Roman"/>
          <w:b/>
          <w:bCs/>
          <w:color w:val="auto"/>
          <w:sz w:val="28"/>
          <w:szCs w:val="36"/>
          <w:lang w:val="en-US" w:eastAsia="zh-CN"/>
        </w:rPr>
        <w:t>安全设备采购要求</w:t>
      </w:r>
      <w:r>
        <w:rPr>
          <w:rFonts w:hint="eastAsia" w:ascii="Calibri" w:hAnsi="Calibri" w:eastAsia="宋体" w:cs="Times New Roman"/>
          <w:b/>
          <w:bCs/>
          <w:color w:val="auto"/>
          <w:sz w:val="28"/>
          <w:szCs w:val="36"/>
        </w:rPr>
        <w:t>（包含但不限于）</w:t>
      </w:r>
      <w:bookmarkStart w:id="0" w:name="_GoBack"/>
      <w:bookmarkEnd w:id="0"/>
    </w:p>
    <w:tbl>
      <w:tblPr>
        <w:tblStyle w:val="3"/>
        <w:tblW w:w="8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867"/>
        <w:gridCol w:w="1325"/>
      </w:tblGrid>
      <w:tr w14:paraId="03D1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988" w:type="dxa"/>
            <w:vAlign w:val="center"/>
          </w:tcPr>
          <w:p w14:paraId="01ADF796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  <w:t>产品名称</w:t>
            </w:r>
          </w:p>
        </w:tc>
        <w:tc>
          <w:tcPr>
            <w:tcW w:w="5867" w:type="dxa"/>
            <w:vAlign w:val="center"/>
          </w:tcPr>
          <w:p w14:paraId="37549DE5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  <w:t>基本配置</w:t>
            </w: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lang w:eastAsia="zh-CN"/>
              </w:rPr>
              <w:t>或要求</w:t>
            </w:r>
          </w:p>
        </w:tc>
        <w:tc>
          <w:tcPr>
            <w:tcW w:w="1325" w:type="dxa"/>
            <w:vAlign w:val="center"/>
          </w:tcPr>
          <w:p w14:paraId="443A18AC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  <w:t>数量/单位</w:t>
            </w:r>
          </w:p>
        </w:tc>
      </w:tr>
      <w:tr w14:paraId="40D1B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988" w:type="dxa"/>
            <w:vMerge w:val="restart"/>
            <w:vAlign w:val="center"/>
          </w:tcPr>
          <w:p w14:paraId="11BA73E1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  <w:t>防火墙系统</w:t>
            </w:r>
          </w:p>
        </w:tc>
        <w:tc>
          <w:tcPr>
            <w:tcW w:w="5867" w:type="dxa"/>
            <w:vMerge w:val="restart"/>
            <w:vAlign w:val="center"/>
          </w:tcPr>
          <w:p w14:paraId="29447860">
            <w:pPr>
              <w:spacing w:before="120"/>
              <w:jc w:val="left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硬件参数：接口≥8千兆电口，≥2千兆光口SFP；内存≥4G，硬盘容量≥960G SSD。</w:t>
            </w:r>
          </w:p>
          <w:p w14:paraId="514088AB">
            <w:pPr>
              <w:spacing w:before="120"/>
              <w:jc w:val="left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关键性能参数：网络层大包吞吐量≥10G，IPS吞吐量≥1G，AV吞吐量≥1G，最大并发连接数≥150万，最大新建连接数≥6万；</w:t>
            </w:r>
          </w:p>
          <w:p w14:paraId="3E64368D">
            <w:pPr>
              <w:spacing w:before="120"/>
              <w:jc w:val="left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</w:rPr>
              <w:t>3</w:t>
            </w:r>
            <w:r>
              <w:rPr>
                <w:rFonts w:ascii="宋体" w:hAnsi="宋体" w:eastAsia="宋体" w:cs="Times New Roman"/>
                <w:color w:val="auto"/>
              </w:rPr>
              <w:t>年</w:t>
            </w:r>
            <w:r>
              <w:rPr>
                <w:rFonts w:hint="eastAsia" w:ascii="宋体" w:hAnsi="宋体" w:eastAsia="宋体" w:cs="Times New Roman"/>
                <w:color w:val="auto"/>
              </w:rPr>
              <w:t>规则库授权+产品质保</w:t>
            </w:r>
            <w:r>
              <w:rPr>
                <w:rFonts w:ascii="宋体" w:hAnsi="宋体" w:eastAsia="宋体" w:cs="Times New Roman"/>
                <w:color w:val="auto"/>
              </w:rPr>
              <w:t>。</w:t>
            </w:r>
          </w:p>
        </w:tc>
        <w:tc>
          <w:tcPr>
            <w:tcW w:w="1325" w:type="dxa"/>
            <w:vMerge w:val="restart"/>
            <w:vAlign w:val="center"/>
          </w:tcPr>
          <w:p w14:paraId="258D826F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1台</w:t>
            </w:r>
          </w:p>
        </w:tc>
      </w:tr>
      <w:tr w14:paraId="75D94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988" w:type="dxa"/>
            <w:vMerge w:val="continue"/>
            <w:vAlign w:val="center"/>
          </w:tcPr>
          <w:p w14:paraId="47E19F75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5867" w:type="dxa"/>
            <w:vMerge w:val="continue"/>
            <w:vAlign w:val="center"/>
          </w:tcPr>
          <w:p w14:paraId="19C5A354">
            <w:pPr>
              <w:spacing w:before="120"/>
              <w:jc w:val="left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</w:tc>
        <w:tc>
          <w:tcPr>
            <w:tcW w:w="1325" w:type="dxa"/>
            <w:vMerge w:val="continue"/>
            <w:vAlign w:val="center"/>
          </w:tcPr>
          <w:p w14:paraId="4E177B12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</w:tc>
      </w:tr>
      <w:tr w14:paraId="67976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88" w:type="dxa"/>
            <w:vMerge w:val="continue"/>
            <w:vAlign w:val="center"/>
          </w:tcPr>
          <w:p w14:paraId="46FC8997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5867" w:type="dxa"/>
            <w:vMerge w:val="continue"/>
            <w:vAlign w:val="center"/>
          </w:tcPr>
          <w:p w14:paraId="20F4F16E">
            <w:pPr>
              <w:spacing w:before="120"/>
              <w:jc w:val="left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</w:tc>
        <w:tc>
          <w:tcPr>
            <w:tcW w:w="1325" w:type="dxa"/>
            <w:vMerge w:val="continue"/>
            <w:vAlign w:val="center"/>
          </w:tcPr>
          <w:p w14:paraId="6FDEDA2E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</w:tc>
      </w:tr>
      <w:tr w14:paraId="25765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988" w:type="dxa"/>
            <w:vMerge w:val="restart"/>
            <w:vAlign w:val="center"/>
          </w:tcPr>
          <w:p w14:paraId="09FB8482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  <w:t>入侵防御系统</w:t>
            </w:r>
          </w:p>
        </w:tc>
        <w:tc>
          <w:tcPr>
            <w:tcW w:w="5867" w:type="dxa"/>
            <w:vMerge w:val="restart"/>
            <w:vAlign w:val="center"/>
          </w:tcPr>
          <w:p w14:paraId="38368238">
            <w:pPr>
              <w:spacing w:before="120"/>
              <w:jc w:val="left"/>
              <w:rPr>
                <w:rFonts w:hint="eastAsia" w:ascii="宋体" w:hAnsi="宋体" w:eastAsia="宋体" w:cs="Times New Roman"/>
                <w:color w:val="auto"/>
              </w:rPr>
            </w:pPr>
            <w:r>
              <w:rPr>
                <w:rFonts w:hint="eastAsia" w:ascii="宋体" w:hAnsi="宋体" w:eastAsia="宋体" w:cs="Times New Roman"/>
                <w:color w:val="auto"/>
              </w:rPr>
              <w:t>硬件参数：接口</w:t>
            </w:r>
            <w:r>
              <w:rPr>
                <w:rFonts w:ascii="宋体" w:hAnsi="宋体" w:eastAsia="宋体" w:cs="Times New Roman"/>
                <w:color w:val="auto"/>
              </w:rPr>
              <w:t>≥</w:t>
            </w:r>
            <w:r>
              <w:rPr>
                <w:rFonts w:hint="eastAsia" w:ascii="宋体" w:hAnsi="宋体" w:eastAsia="宋体" w:cs="Times New Roman"/>
                <w:color w:val="auto"/>
              </w:rPr>
              <w:t>8</w:t>
            </w:r>
            <w:r>
              <w:rPr>
                <w:rFonts w:ascii="宋体" w:hAnsi="宋体" w:eastAsia="宋体" w:cs="Times New Roman"/>
                <w:color w:val="auto"/>
              </w:rPr>
              <w:t>个</w:t>
            </w:r>
            <w:r>
              <w:rPr>
                <w:rFonts w:hint="eastAsia" w:ascii="宋体" w:hAnsi="宋体" w:eastAsia="宋体" w:cs="Times New Roman"/>
                <w:color w:val="auto"/>
              </w:rPr>
              <w:t>千兆电口</w:t>
            </w:r>
            <w:r>
              <w:rPr>
                <w:rFonts w:ascii="宋体" w:hAnsi="宋体" w:eastAsia="宋体" w:cs="Times New Roman"/>
                <w:color w:val="auto"/>
              </w:rPr>
              <w:t>，配置扩展槽≥</w:t>
            </w:r>
            <w:r>
              <w:rPr>
                <w:rFonts w:hint="eastAsia" w:ascii="宋体" w:hAnsi="宋体" w:eastAsia="宋体" w:cs="Times New Roman"/>
                <w:color w:val="auto"/>
              </w:rPr>
              <w:t>1</w:t>
            </w:r>
            <w:r>
              <w:rPr>
                <w:rFonts w:ascii="宋体" w:hAnsi="宋体" w:eastAsia="宋体" w:cs="Times New Roman"/>
                <w:color w:val="auto"/>
              </w:rPr>
              <w:t>个；</w:t>
            </w:r>
            <w:r>
              <w:rPr>
                <w:rFonts w:hint="eastAsia" w:ascii="宋体" w:hAnsi="宋体" w:eastAsia="宋体" w:cs="Times New Roman"/>
                <w:color w:val="auto"/>
              </w:rPr>
              <w:t>内存</w:t>
            </w: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≥4G，</w:t>
            </w:r>
            <w:r>
              <w:rPr>
                <w:rFonts w:ascii="宋体" w:hAnsi="宋体" w:eastAsia="宋体" w:cs="Times New Roman"/>
                <w:color w:val="auto"/>
              </w:rPr>
              <w:t>硬盘</w:t>
            </w:r>
            <w:r>
              <w:rPr>
                <w:rFonts w:hint="eastAsia" w:ascii="宋体" w:hAnsi="宋体" w:eastAsia="宋体" w:cs="Times New Roman"/>
                <w:color w:val="auto"/>
              </w:rPr>
              <w:t>容量</w:t>
            </w:r>
            <w:r>
              <w:rPr>
                <w:rFonts w:ascii="宋体" w:hAnsi="宋体" w:eastAsia="宋体" w:cs="Times New Roman"/>
                <w:color w:val="auto"/>
              </w:rPr>
              <w:t>≥</w:t>
            </w:r>
            <w:r>
              <w:rPr>
                <w:rFonts w:hint="eastAsia" w:ascii="宋体" w:hAnsi="宋体" w:eastAsia="宋体" w:cs="Times New Roman"/>
                <w:color w:val="auto"/>
              </w:rPr>
              <w:t>1</w:t>
            </w:r>
            <w:r>
              <w:rPr>
                <w:rFonts w:ascii="宋体" w:hAnsi="宋体" w:eastAsia="宋体" w:cs="Times New Roman"/>
                <w:color w:val="auto"/>
              </w:rPr>
              <w:t>TB</w:t>
            </w:r>
            <w:r>
              <w:rPr>
                <w:rFonts w:hint="eastAsia" w:ascii="宋体" w:hAnsi="宋体" w:eastAsia="宋体" w:cs="Times New Roman"/>
                <w:color w:val="auto"/>
              </w:rPr>
              <w:t>。</w:t>
            </w:r>
          </w:p>
          <w:p w14:paraId="6C153778">
            <w:pPr>
              <w:spacing w:before="120"/>
              <w:jc w:val="left"/>
              <w:rPr>
                <w:rFonts w:hint="eastAsia" w:ascii="宋体" w:hAnsi="宋体" w:eastAsia="宋体" w:cs="Times New Roman"/>
                <w:color w:val="auto"/>
              </w:rPr>
            </w:pPr>
            <w:r>
              <w:rPr>
                <w:rFonts w:hint="eastAsia" w:ascii="宋体" w:hAnsi="宋体" w:eastAsia="宋体" w:cs="Times New Roman"/>
                <w:color w:val="auto"/>
              </w:rPr>
              <w:t>关键性能参数：</w:t>
            </w:r>
            <w:r>
              <w:rPr>
                <w:rFonts w:ascii="宋体" w:hAnsi="宋体" w:eastAsia="宋体" w:cs="Times New Roman"/>
                <w:color w:val="auto"/>
              </w:rPr>
              <w:t>网络吞吐≥6G</w:t>
            </w:r>
            <w:r>
              <w:rPr>
                <w:rFonts w:hint="eastAsia" w:ascii="宋体" w:hAnsi="宋体" w:eastAsia="宋体" w:cs="Times New Roman"/>
                <w:color w:val="auto"/>
              </w:rPr>
              <w:t>，</w:t>
            </w:r>
            <w:r>
              <w:rPr>
                <w:rFonts w:ascii="宋体" w:hAnsi="宋体" w:eastAsia="宋体" w:cs="Times New Roman"/>
                <w:color w:val="auto"/>
              </w:rPr>
              <w:t>IPS吞吐≥1.2G</w:t>
            </w:r>
            <w:r>
              <w:rPr>
                <w:rFonts w:hint="eastAsia" w:ascii="宋体" w:hAnsi="宋体" w:eastAsia="宋体" w:cs="Times New Roman"/>
                <w:color w:val="auto"/>
              </w:rPr>
              <w:t>。</w:t>
            </w:r>
          </w:p>
          <w:p w14:paraId="37797C16">
            <w:pPr>
              <w:spacing w:before="120"/>
              <w:jc w:val="left"/>
              <w:rPr>
                <w:rFonts w:hint="eastAsia" w:ascii="Calibri" w:hAnsi="Calibri" w:eastAsia="宋体" w:cs="Times New Roman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</w:rPr>
              <w:t>3</w:t>
            </w:r>
            <w:r>
              <w:rPr>
                <w:rFonts w:ascii="宋体" w:hAnsi="宋体" w:eastAsia="宋体" w:cs="Times New Roman"/>
                <w:color w:val="auto"/>
              </w:rPr>
              <w:t>年</w:t>
            </w:r>
            <w:r>
              <w:rPr>
                <w:rFonts w:hint="eastAsia" w:ascii="宋体" w:hAnsi="宋体" w:eastAsia="宋体" w:cs="Times New Roman"/>
                <w:color w:val="auto"/>
              </w:rPr>
              <w:t>规则库授权+产品质保</w:t>
            </w:r>
            <w:r>
              <w:rPr>
                <w:rFonts w:ascii="宋体" w:hAnsi="宋体" w:eastAsia="宋体" w:cs="Times New Roman"/>
                <w:color w:val="auto"/>
              </w:rPr>
              <w:t>。</w:t>
            </w:r>
          </w:p>
        </w:tc>
        <w:tc>
          <w:tcPr>
            <w:tcW w:w="1325" w:type="dxa"/>
            <w:vMerge w:val="restart"/>
            <w:vAlign w:val="center"/>
          </w:tcPr>
          <w:p w14:paraId="0678B27E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</w:rPr>
              <w:t>1台</w:t>
            </w:r>
          </w:p>
        </w:tc>
      </w:tr>
      <w:tr w14:paraId="26E0B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988" w:type="dxa"/>
            <w:vMerge w:val="continue"/>
            <w:vAlign w:val="center"/>
          </w:tcPr>
          <w:p w14:paraId="2B430789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5867" w:type="dxa"/>
            <w:vMerge w:val="continue"/>
            <w:vAlign w:val="center"/>
          </w:tcPr>
          <w:p w14:paraId="13769C63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</w:tc>
        <w:tc>
          <w:tcPr>
            <w:tcW w:w="1325" w:type="dxa"/>
            <w:vMerge w:val="continue"/>
          </w:tcPr>
          <w:p w14:paraId="485A3E48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</w:tc>
      </w:tr>
      <w:tr w14:paraId="3BBB7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88" w:type="dxa"/>
            <w:vMerge w:val="continue"/>
            <w:vAlign w:val="center"/>
          </w:tcPr>
          <w:p w14:paraId="56954310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</w:rPr>
            </w:pPr>
          </w:p>
        </w:tc>
        <w:tc>
          <w:tcPr>
            <w:tcW w:w="5867" w:type="dxa"/>
            <w:vMerge w:val="continue"/>
            <w:vAlign w:val="center"/>
          </w:tcPr>
          <w:p w14:paraId="5E676E31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</w:tc>
        <w:tc>
          <w:tcPr>
            <w:tcW w:w="1325" w:type="dxa"/>
            <w:vMerge w:val="continue"/>
          </w:tcPr>
          <w:p w14:paraId="40FB301B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</w:tc>
      </w:tr>
      <w:tr w14:paraId="0417B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988" w:type="dxa"/>
            <w:vAlign w:val="center"/>
          </w:tcPr>
          <w:p w14:paraId="03B79306">
            <w:pPr>
              <w:spacing w:before="120"/>
              <w:jc w:val="center"/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Cs w:val="21"/>
                <w:lang w:eastAsia="zh-CN"/>
              </w:rPr>
              <w:t>内外网准入控制系统</w:t>
            </w:r>
          </w:p>
        </w:tc>
        <w:tc>
          <w:tcPr>
            <w:tcW w:w="5867" w:type="dxa"/>
            <w:vAlign w:val="center"/>
          </w:tcPr>
          <w:p w14:paraId="69F01559">
            <w:pPr>
              <w:spacing w:before="120"/>
              <w:jc w:val="both"/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3年内网规则库授权+产品软硬件维保</w:t>
            </w:r>
          </w:p>
          <w:p w14:paraId="33F4E910">
            <w:pPr>
              <w:spacing w:before="120"/>
              <w:jc w:val="both"/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3年外网规则库授权+产品软硬件维保</w:t>
            </w:r>
          </w:p>
          <w:p w14:paraId="53E75E63">
            <w:pPr>
              <w:spacing w:before="120"/>
              <w:jc w:val="both"/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内网备用准入服务器临时授权无次数限制</w:t>
            </w:r>
          </w:p>
        </w:tc>
        <w:tc>
          <w:tcPr>
            <w:tcW w:w="1325" w:type="dxa"/>
          </w:tcPr>
          <w:p w14:paraId="6DE9BD40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</w:rPr>
            </w:pPr>
          </w:p>
          <w:p w14:paraId="122A07B8">
            <w:pPr>
              <w:spacing w:before="120"/>
              <w:jc w:val="center"/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Cs w:val="21"/>
                <w:lang w:val="en-US" w:eastAsia="zh-CN"/>
              </w:rPr>
              <w:t>/</w:t>
            </w:r>
          </w:p>
        </w:tc>
      </w:tr>
    </w:tbl>
    <w:p w14:paraId="0AB0A3C8">
      <w:pPr>
        <w:rPr>
          <w:rFonts w:ascii="Calibri" w:hAnsi="Calibri" w:eastAsia="宋体" w:cs="Times New Roman"/>
        </w:rPr>
      </w:pPr>
    </w:p>
    <w:p w14:paraId="20D25169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0592B"/>
    <w:rsid w:val="0C80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2026-08-07T01:28:00Z</dcterms:created>
  <dc:creator>WPS_1664416089</dc:creator>
  <cp:lastModifiedBy>WPS_1664416089</cp:lastModifiedBy>
  <dcterms:modified xsi:type="dcterms:W3CDTF">2026-08-07T01:29:43Z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520B313E10F2482EB59616A1D7974E47_11</vt:lpwstr>
  </property>
  <property fmtid="{D5CDD505-2E9C-101B-9397-08002B2CF9AE}" pid="4" name="KSOTemplateDocerSaveRecord">
    <vt:lpwstr>eyJoZGlkIjoiMWNlNzZmMWVjYjhiM2U2MjVjMTU0NGMzYWE5NmQ3OGYiLCJ1c2VySWQiOiIxNDIxMTIyODE3In0=</vt:lpwstr>
  </property>
</Properties>
</file>