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86E5C">
      <w:pPr>
        <w:spacing w:line="578" w:lineRule="exact"/>
        <w:jc w:val="center"/>
        <w:outlineLvl w:val="0"/>
        <w:rPr>
          <w:rFonts w:hint="eastAsia" w:ascii="方正小标宋_GBK" w:hAnsi="方正小标宋_GBK" w:eastAsia="方正小标宋_GBK" w:cs="方正小标宋_GBK"/>
          <w:sz w:val="44"/>
          <w:szCs w:val="44"/>
          <w:lang w:val="en-US" w:eastAsia="zh-CN"/>
        </w:rPr>
      </w:pPr>
      <w:r>
        <w:rPr>
          <w:rFonts w:ascii="Times New Roman" w:hAnsi="Times New Roman" w:eastAsia="方正小标宋_GBK" w:cs="Times New Roman"/>
          <w:bCs/>
          <w:sz w:val="44"/>
          <w:szCs w:val="44"/>
        </w:rPr>
        <w:t>成都市龙泉驿区中医医院</w:t>
      </w:r>
      <w:r>
        <w:rPr>
          <w:rFonts w:hint="eastAsia" w:ascii="方正小标宋_GBK" w:hAnsi="方正小标宋_GBK" w:eastAsia="方正小标宋_GBK" w:cs="方正小标宋_GBK"/>
          <w:sz w:val="44"/>
          <w:szCs w:val="44"/>
          <w:lang w:val="en-US" w:eastAsia="zh-CN"/>
        </w:rPr>
        <w:t>安全顾问服务</w:t>
      </w:r>
    </w:p>
    <w:p w14:paraId="3F67F528">
      <w:pPr>
        <w:spacing w:line="578" w:lineRule="exact"/>
        <w:jc w:val="center"/>
        <w:outlineLvl w:val="0"/>
        <w:rPr>
          <w:rFonts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采购项目</w:t>
      </w:r>
      <w:r>
        <w:rPr>
          <w:rFonts w:ascii="Times New Roman" w:hAnsi="Times New Roman" w:eastAsia="方正小标宋_GBK" w:cs="Times New Roman"/>
          <w:bCs/>
          <w:sz w:val="44"/>
          <w:szCs w:val="44"/>
        </w:rPr>
        <w:t>比选文件</w:t>
      </w:r>
    </w:p>
    <w:p w14:paraId="17460837">
      <w:pPr>
        <w:spacing w:line="360" w:lineRule="auto"/>
        <w:jc w:val="center"/>
        <w:rPr>
          <w:rFonts w:hint="eastAsia" w:ascii="Times New Roman" w:hAnsi="Times New Roman" w:eastAsia="宋体" w:cs="Times New Roman"/>
          <w:b/>
          <w:sz w:val="28"/>
          <w:szCs w:val="28"/>
          <w:lang w:val="en-US" w:eastAsia="zh-CN"/>
        </w:rPr>
      </w:pPr>
    </w:p>
    <w:p w14:paraId="72F778C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w:t>
      </w:r>
      <w:r>
        <w:rPr>
          <w:rFonts w:hint="eastAsia" w:ascii="Times New Roman" w:hAnsi="Times New Roman" w:cs="Times New Roman"/>
          <w:b/>
          <w:sz w:val="28"/>
          <w:szCs w:val="28"/>
        </w:rPr>
        <w:t xml:space="preserve">  </w:t>
      </w:r>
      <w:r>
        <w:rPr>
          <w:rFonts w:ascii="Times New Roman" w:hAnsi="Times New Roman" w:cs="Times New Roman"/>
          <w:b/>
          <w:sz w:val="28"/>
          <w:szCs w:val="28"/>
        </w:rPr>
        <w:t>比选要求</w:t>
      </w:r>
    </w:p>
    <w:p w14:paraId="2AAB4F68">
      <w:pPr>
        <w:spacing w:line="360" w:lineRule="auto"/>
        <w:ind w:firstLine="562" w:firstLineChars="200"/>
        <w:jc w:val="left"/>
        <w:rPr>
          <w:rFonts w:ascii="Times New Roman" w:hAnsi="Times New Roman" w:cs="Times New Roman"/>
          <w:sz w:val="28"/>
          <w:szCs w:val="28"/>
        </w:rPr>
      </w:pPr>
      <w:r>
        <w:rPr>
          <w:rFonts w:ascii="Times New Roman" w:hAnsi="Times New Roman" w:cs="Times New Roman"/>
          <w:b/>
          <w:bCs/>
          <w:sz w:val="28"/>
          <w:szCs w:val="28"/>
        </w:rPr>
        <w:t>一、项目概况</w:t>
      </w:r>
    </w:p>
    <w:p w14:paraId="4F74A1B1">
      <w:pPr>
        <w:spacing w:line="578"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1.根据业务需要采购</w:t>
      </w:r>
      <w:r>
        <w:rPr>
          <w:rFonts w:hint="eastAsia" w:ascii="Times New Roman" w:hAnsi="Times New Roman" w:eastAsia="方正仿宋_GBK" w:cs="Times New Roman"/>
          <w:sz w:val="28"/>
          <w:szCs w:val="28"/>
        </w:rPr>
        <w:t>安全顾问服务</w:t>
      </w:r>
      <w:r>
        <w:rPr>
          <w:rFonts w:ascii="Times New Roman" w:hAnsi="Times New Roman" w:eastAsia="方正仿宋_GBK" w:cs="Times New Roman"/>
          <w:sz w:val="28"/>
          <w:szCs w:val="28"/>
        </w:rPr>
        <w:t>。</w:t>
      </w:r>
    </w:p>
    <w:p w14:paraId="6EDFABAD">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2.项目预算：</w:t>
      </w:r>
      <w:r>
        <w:rPr>
          <w:rFonts w:hint="eastAsia" w:ascii="Times New Roman" w:hAnsi="Times New Roman" w:eastAsia="方正仿宋_GBK" w:cs="Times New Roman"/>
          <w:sz w:val="28"/>
          <w:szCs w:val="28"/>
          <w:lang w:val="en-US" w:eastAsia="zh-CN"/>
        </w:rPr>
        <w:t>9.98</w:t>
      </w:r>
      <w:r>
        <w:rPr>
          <w:rFonts w:hint="eastAsia" w:ascii="Times New Roman" w:hAnsi="Times New Roman" w:eastAsia="方正仿宋_GBK" w:cs="Times New Roman"/>
          <w:sz w:val="28"/>
          <w:szCs w:val="28"/>
        </w:rPr>
        <w:t>万</w:t>
      </w:r>
      <w:r>
        <w:rPr>
          <w:rFonts w:ascii="Times New Roman" w:hAnsi="Times New Roman" w:eastAsia="方正仿宋_GBK" w:cs="Times New Roman"/>
          <w:sz w:val="28"/>
          <w:szCs w:val="28"/>
        </w:rPr>
        <w:t>元</w:t>
      </w:r>
      <w:r>
        <w:rPr>
          <w:rFonts w:hint="eastAsia" w:ascii="Times New Roman" w:hAnsi="Times New Roman" w:eastAsia="方正仿宋_GBK" w:cs="Times New Roman"/>
          <w:sz w:val="28"/>
          <w:szCs w:val="28"/>
          <w:lang w:val="en-US" w:eastAsia="zh-CN"/>
        </w:rPr>
        <w:t>/年</w:t>
      </w:r>
      <w:r>
        <w:rPr>
          <w:rFonts w:ascii="Times New Roman" w:hAnsi="Times New Roman" w:eastAsia="方正仿宋_GBK" w:cs="Times New Roman"/>
          <w:sz w:val="28"/>
          <w:szCs w:val="28"/>
        </w:rPr>
        <w:t>。</w:t>
      </w:r>
    </w:p>
    <w:p w14:paraId="46DBD3BA">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3.服务期限：</w:t>
      </w:r>
      <w:r>
        <w:rPr>
          <w:rFonts w:hint="eastAsia" w:ascii="Times New Roman" w:hAnsi="Times New Roman" w:eastAsia="方正仿宋_GBK" w:cs="Times New Roman"/>
          <w:sz w:val="28"/>
          <w:szCs w:val="28"/>
          <w:lang w:val="en-US" w:eastAsia="zh-CN"/>
        </w:rPr>
        <w:t>3年,合同一年一签</w:t>
      </w:r>
      <w:r>
        <w:rPr>
          <w:rFonts w:hint="eastAsia" w:ascii="Times New Roman" w:hAnsi="Times New Roman" w:eastAsia="方正仿宋_GBK" w:cs="Times New Roman"/>
          <w:sz w:val="28"/>
          <w:szCs w:val="28"/>
        </w:rPr>
        <w:t>。</w:t>
      </w:r>
    </w:p>
    <w:p w14:paraId="68EF5739">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二、比选报名</w:t>
      </w:r>
    </w:p>
    <w:p w14:paraId="65161F6A">
      <w:pPr>
        <w:spacing w:line="360" w:lineRule="auto"/>
        <w:ind w:firstLine="281" w:firstLineChars="100"/>
        <w:rPr>
          <w:rFonts w:ascii="Times New Roman" w:hAnsi="Times New Roman" w:cs="Times New Roman"/>
          <w:b/>
          <w:sz w:val="28"/>
          <w:szCs w:val="28"/>
        </w:rPr>
      </w:pPr>
      <w:r>
        <w:rPr>
          <w:rFonts w:ascii="Times New Roman" w:hAnsi="Times New Roman" w:cs="Times New Roman"/>
          <w:b/>
          <w:sz w:val="28"/>
          <w:szCs w:val="28"/>
        </w:rPr>
        <w:t>（一）供应商报名条件</w:t>
      </w:r>
    </w:p>
    <w:p w14:paraId="3D272535">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1.</w:t>
      </w:r>
      <w:r>
        <w:rPr>
          <w:rFonts w:ascii="Times New Roman" w:hAnsi="Times New Roman" w:eastAsia="方正仿宋_GBK" w:cs="Times New Roman"/>
          <w:sz w:val="28"/>
          <w:szCs w:val="28"/>
        </w:rPr>
        <w:t>符合《中华人民共和国政府采购法》第二十二条之规定，具体如下：</w:t>
      </w:r>
    </w:p>
    <w:p w14:paraId="74B3AA36">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1.1具有独立承担民事责任的能力；</w:t>
      </w:r>
    </w:p>
    <w:p w14:paraId="7853B917">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1.2具有良好的商业信誉和健全的财务会计制度；</w:t>
      </w:r>
    </w:p>
    <w:p w14:paraId="06EA98DD">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1.3有依法缴纳税收和社会保障资金的良好记录；</w:t>
      </w:r>
    </w:p>
    <w:p w14:paraId="3A52DC1B">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1.4参加政府采购活动前三年内，在经营活动中没有重大违法记录；</w:t>
      </w:r>
    </w:p>
    <w:p w14:paraId="7EF735FC">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1.5法律、行政法规规定的其他条件。</w:t>
      </w:r>
    </w:p>
    <w:p w14:paraId="266E2A05">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2.</w:t>
      </w:r>
      <w:r>
        <w:rPr>
          <w:rFonts w:ascii="Times New Roman" w:hAnsi="Times New Roman" w:eastAsia="方正仿宋_GBK" w:cs="Times New Roman"/>
          <w:sz w:val="28"/>
          <w:szCs w:val="28"/>
        </w:rPr>
        <w:t>本项目不接受联合体参加比选。</w:t>
      </w:r>
    </w:p>
    <w:p w14:paraId="6A48B14D">
      <w:pPr>
        <w:spacing w:line="360" w:lineRule="auto"/>
        <w:ind w:firstLine="560" w:firstLineChars="200"/>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3.</w:t>
      </w:r>
      <w:r>
        <w:rPr>
          <w:rFonts w:ascii="Times New Roman" w:hAnsi="Times New Roman" w:eastAsia="方正仿宋_GBK" w:cs="Times New Roman"/>
          <w:sz w:val="28"/>
          <w:szCs w:val="28"/>
          <w:highlight w:val="none"/>
        </w:rPr>
        <w:t>本项目特定要求：</w:t>
      </w:r>
      <w:r>
        <w:rPr>
          <w:rFonts w:hint="eastAsia" w:ascii="Times New Roman" w:hAnsi="Times New Roman" w:eastAsia="方正仿宋_GBK" w:cs="Times New Roman"/>
          <w:sz w:val="28"/>
          <w:szCs w:val="28"/>
          <w:highlight w:val="none"/>
          <w:lang w:val="en-US" w:eastAsia="zh-CN"/>
        </w:rPr>
        <w:t>无</w:t>
      </w:r>
    </w:p>
    <w:p w14:paraId="5ECF5A81">
      <w:pPr>
        <w:spacing w:line="360" w:lineRule="auto"/>
        <w:ind w:firstLine="281" w:firstLineChars="100"/>
        <w:rPr>
          <w:rFonts w:ascii="Times New Roman" w:hAnsi="Times New Roman" w:eastAsia="方正仿宋_GBK" w:cs="Times New Roman"/>
          <w:sz w:val="28"/>
          <w:szCs w:val="28"/>
        </w:rPr>
      </w:pPr>
      <w:r>
        <w:rPr>
          <w:rFonts w:ascii="Times New Roman" w:hAnsi="Times New Roman" w:eastAsia="方正仿宋_GBK" w:cs="Times New Roman"/>
          <w:b/>
          <w:sz w:val="28"/>
          <w:szCs w:val="28"/>
        </w:rPr>
        <w:t>（二）报名要求</w:t>
      </w:r>
    </w:p>
    <w:p w14:paraId="68EC05F9">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在</w:t>
      </w:r>
      <w:r>
        <w:rPr>
          <w:rFonts w:ascii="Times New Roman" w:hAnsi="Times New Roman" w:eastAsia="方正仿宋_GBK" w:cs="Times New Roman"/>
          <w:sz w:val="28"/>
          <w:szCs w:val="28"/>
        </w:rPr>
        <w:t>要求时间</w:t>
      </w:r>
      <w:r>
        <w:rPr>
          <w:rFonts w:hint="eastAsia" w:ascii="Times New Roman" w:hAnsi="Times New Roman" w:eastAsia="方正仿宋_GBK" w:cs="Times New Roman"/>
          <w:sz w:val="28"/>
          <w:szCs w:val="28"/>
          <w:lang w:eastAsia="zh-CN"/>
        </w:rPr>
        <w:t>内提交</w:t>
      </w:r>
      <w:r>
        <w:rPr>
          <w:rFonts w:ascii="Times New Roman" w:hAnsi="Times New Roman" w:eastAsia="方正仿宋_GBK" w:cs="Times New Roman"/>
          <w:sz w:val="28"/>
          <w:szCs w:val="28"/>
        </w:rPr>
        <w:t>响应文件</w:t>
      </w:r>
      <w:r>
        <w:rPr>
          <w:rFonts w:hint="eastAsia" w:ascii="Times New Roman" w:hAnsi="Times New Roman" w:eastAsia="方正仿宋_GBK" w:cs="Times New Roman"/>
          <w:sz w:val="28"/>
          <w:szCs w:val="28"/>
          <w:lang w:eastAsia="zh-CN"/>
        </w:rPr>
        <w:t>，视为</w:t>
      </w:r>
      <w:r>
        <w:rPr>
          <w:rFonts w:ascii="Times New Roman" w:hAnsi="Times New Roman" w:eastAsia="方正仿宋_GBK" w:cs="Times New Roman"/>
          <w:sz w:val="28"/>
          <w:szCs w:val="28"/>
        </w:rPr>
        <w:t>报名。</w:t>
      </w:r>
    </w:p>
    <w:p w14:paraId="72B1B3DE">
      <w:pPr>
        <w:numPr>
          <w:ilvl w:val="0"/>
          <w:numId w:val="1"/>
        </w:num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比选文件领取方式</w:t>
      </w:r>
    </w:p>
    <w:p w14:paraId="244B4267">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通过医院官网下载比选文件。</w:t>
      </w:r>
    </w:p>
    <w:p w14:paraId="38D5A72D">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四、响应文件接收时间和地点</w:t>
      </w:r>
    </w:p>
    <w:p w14:paraId="10774F73">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文件递交时间：202</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4</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23</w:t>
      </w:r>
      <w:r>
        <w:rPr>
          <w:rFonts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val="en-US" w:eastAsia="zh-CN"/>
        </w:rPr>
        <w:t>9:30-</w:t>
      </w:r>
      <w:r>
        <w:rPr>
          <w:rFonts w:hint="eastAsia" w:ascii="Times New Roman" w:hAnsi="Times New Roman" w:eastAsia="方正仿宋_GBK" w:cs="Times New Roman"/>
          <w:sz w:val="28"/>
          <w:szCs w:val="28"/>
        </w:rPr>
        <w:t>10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0</w:t>
      </w:r>
      <w:r>
        <w:rPr>
          <w:rFonts w:ascii="Times New Roman" w:hAnsi="Times New Roman" w:eastAsia="方正仿宋_GBK" w:cs="Times New Roman"/>
          <w:sz w:val="28"/>
          <w:szCs w:val="28"/>
        </w:rPr>
        <w:t>0</w:t>
      </w:r>
    </w:p>
    <w:p w14:paraId="28D5393A">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文件接收地点：成都市龙泉驿区青台山路222号</w:t>
      </w:r>
    </w:p>
    <w:p w14:paraId="53D8AA69">
      <w:pPr>
        <w:spacing w:line="360" w:lineRule="auto"/>
        <w:ind w:left="1984" w:leftChars="945"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成都市龙泉驿区中医医院门诊5楼招标办公室</w:t>
      </w:r>
    </w:p>
    <w:p w14:paraId="55B3744C">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联系人：董老师</w:t>
      </w:r>
    </w:p>
    <w:p w14:paraId="1D6F3BAF">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联系方式：028-60659207</w:t>
      </w:r>
    </w:p>
    <w:p w14:paraId="3A23F582">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五、比选时间、地点及方式</w:t>
      </w:r>
    </w:p>
    <w:p w14:paraId="3E255F30">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比选时间：202</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4</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23</w:t>
      </w:r>
      <w:r>
        <w:rPr>
          <w:rFonts w:ascii="Times New Roman" w:hAnsi="Times New Roman" w:eastAsia="方正仿宋_GBK" w:cs="Times New Roman"/>
          <w:sz w:val="28"/>
          <w:szCs w:val="28"/>
        </w:rPr>
        <w:t>日</w:t>
      </w:r>
      <w:r>
        <w:rPr>
          <w:rFonts w:hint="eastAsia" w:ascii="Times New Roman" w:hAnsi="Times New Roman" w:eastAsia="方正仿宋_GBK" w:cs="Times New Roman"/>
          <w:sz w:val="28"/>
          <w:szCs w:val="28"/>
        </w:rPr>
        <w:t>上</w:t>
      </w:r>
      <w:r>
        <w:rPr>
          <w:rFonts w:ascii="Times New Roman" w:hAnsi="Times New Roman" w:eastAsia="方正仿宋_GBK" w:cs="Times New Roman"/>
          <w:sz w:val="28"/>
          <w:szCs w:val="28"/>
        </w:rPr>
        <w:t>午</w:t>
      </w:r>
    </w:p>
    <w:p w14:paraId="5DF90BE9">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比选地点：成都市龙泉驿区中医医院会议室</w:t>
      </w:r>
    </w:p>
    <w:p w14:paraId="726E19A6">
      <w:pPr>
        <w:spacing w:line="360" w:lineRule="auto"/>
        <w:ind w:firstLine="560" w:firstLineChars="200"/>
        <w:rPr>
          <w:rFonts w:hint="eastAsia"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比选方式：</w:t>
      </w:r>
      <w:r>
        <w:rPr>
          <w:rFonts w:hint="eastAsia" w:ascii="Times New Roman" w:hAnsi="Times New Roman" w:eastAsia="方正仿宋_GBK" w:cs="Times New Roman"/>
          <w:sz w:val="28"/>
          <w:szCs w:val="28"/>
          <w:lang w:eastAsia="zh-CN"/>
        </w:rPr>
        <w:t>综合评分法</w:t>
      </w:r>
    </w:p>
    <w:p w14:paraId="4AE7640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第二章</w:t>
      </w:r>
      <w:r>
        <w:rPr>
          <w:rFonts w:hint="eastAsia" w:ascii="Times New Roman" w:hAnsi="Times New Roman" w:cs="Times New Roman"/>
          <w:b/>
          <w:sz w:val="28"/>
          <w:szCs w:val="28"/>
        </w:rPr>
        <w:t xml:space="preserve">  </w:t>
      </w:r>
      <w:r>
        <w:rPr>
          <w:rFonts w:ascii="Times New Roman" w:hAnsi="Times New Roman" w:cs="Times New Roman"/>
          <w:b/>
          <w:sz w:val="28"/>
          <w:szCs w:val="28"/>
        </w:rPr>
        <w:t>技术和服务要求</w:t>
      </w:r>
    </w:p>
    <w:p w14:paraId="0ED1F636">
      <w:pPr>
        <w:spacing w:line="360" w:lineRule="auto"/>
        <w:ind w:firstLine="562" w:firstLineChars="200"/>
        <w:rPr>
          <w:rFonts w:hint="eastAsia" w:ascii="Times New Roman" w:hAnsi="Times New Roman" w:eastAsia="方正仿宋_GBK" w:cs="Times New Roman"/>
          <w:b/>
          <w:sz w:val="28"/>
          <w:szCs w:val="28"/>
          <w:lang w:eastAsia="zh-CN"/>
        </w:rPr>
      </w:pPr>
      <w:r>
        <w:rPr>
          <w:rFonts w:ascii="Times New Roman" w:hAnsi="Times New Roman" w:eastAsia="方正仿宋_GBK" w:cs="Times New Roman"/>
          <w:b/>
          <w:sz w:val="28"/>
          <w:szCs w:val="28"/>
        </w:rPr>
        <w:t>一、</w:t>
      </w:r>
      <w:r>
        <w:rPr>
          <w:rFonts w:hint="eastAsia" w:ascii="Times New Roman" w:hAnsi="Times New Roman" w:eastAsia="方正仿宋_GBK" w:cs="Times New Roman"/>
          <w:b/>
          <w:sz w:val="28"/>
          <w:szCs w:val="28"/>
        </w:rPr>
        <w:t>服务</w:t>
      </w:r>
      <w:r>
        <w:rPr>
          <w:rFonts w:hint="eastAsia" w:ascii="Times New Roman" w:hAnsi="Times New Roman" w:eastAsia="方正仿宋_GBK" w:cs="Times New Roman"/>
          <w:b/>
          <w:sz w:val="28"/>
          <w:szCs w:val="28"/>
          <w:lang w:eastAsia="zh-CN"/>
        </w:rPr>
        <w:t>内容（实质性条款</w:t>
      </w:r>
      <w:bookmarkStart w:id="0" w:name="_GoBack"/>
      <w:bookmarkEnd w:id="0"/>
      <w:r>
        <w:rPr>
          <w:rFonts w:hint="eastAsia" w:ascii="Times New Roman" w:hAnsi="Times New Roman" w:eastAsia="方正仿宋_GBK" w:cs="Times New Roman"/>
          <w:b/>
          <w:sz w:val="28"/>
          <w:szCs w:val="28"/>
          <w:lang w:eastAsia="zh-CN"/>
        </w:rPr>
        <w:t>）</w:t>
      </w:r>
    </w:p>
    <w:p w14:paraId="17984CF0">
      <w:pPr>
        <w:pStyle w:val="2"/>
        <w:ind w:firstLine="560" w:firstLineChars="200"/>
        <w:rPr>
          <w:rFonts w:hint="eastAsia" w:ascii="Times New Roman" w:hAnsi="Times New Roman" w:eastAsia="方正仿宋_GBK" w:cs="Times New Roman"/>
          <w:sz w:val="28"/>
          <w:szCs w:val="28"/>
          <w:highlight w:val="red"/>
        </w:rPr>
      </w:pPr>
      <w:r>
        <w:rPr>
          <w:rFonts w:hint="eastAsia" w:ascii="Times New Roman" w:hAnsi="Times New Roman" w:eastAsia="方正仿宋_GBK" w:cs="Times New Roman"/>
          <w:sz w:val="28"/>
          <w:szCs w:val="28"/>
        </w:rPr>
        <w:t>1.根据安全生产相关法规并结合医院实际运营情况，协助、指导修订完善安全生产责任清单和安全生产管理制度；同时协助开展制度的宣贯培训与落地执行指导。</w:t>
      </w:r>
      <w:r>
        <w:rPr>
          <w:rFonts w:hint="eastAsia" w:ascii="Times New Roman" w:hAnsi="Times New Roman" w:eastAsia="方正仿宋_GBK" w:cs="Times New Roman"/>
          <w:sz w:val="28"/>
          <w:szCs w:val="28"/>
          <w:highlight w:val="none"/>
        </w:rPr>
        <w:t>（服务期内</w:t>
      </w:r>
      <w:r>
        <w:rPr>
          <w:rFonts w:hint="eastAsia" w:ascii="Times New Roman" w:hAnsi="Times New Roman" w:eastAsia="方正仿宋_GBK" w:cs="Times New Roman"/>
          <w:sz w:val="28"/>
          <w:szCs w:val="28"/>
          <w:highlight w:val="none"/>
          <w:lang w:val="en-US" w:eastAsia="zh-CN"/>
        </w:rPr>
        <w:t>至少完成</w:t>
      </w:r>
      <w:r>
        <w:rPr>
          <w:rFonts w:hint="eastAsia" w:ascii="Times New Roman" w:hAnsi="Times New Roman" w:eastAsia="方正仿宋_GBK" w:cs="Times New Roman"/>
          <w:sz w:val="28"/>
          <w:szCs w:val="28"/>
          <w:highlight w:val="none"/>
        </w:rPr>
        <w:t>修订一次）</w:t>
      </w:r>
    </w:p>
    <w:p w14:paraId="5A3B1CD1">
      <w:pPr>
        <w:pStyle w:val="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2.严格按照《生产经营单位生产安全事故应急预案编制导则》（GB/T29639-2020）、《社会单位灭火和应急疏散预案编制及实施导则》（GB/T 38315-2019）等医疗行业安全生产应急管理相关要求，并根据国家法规政策更新、行业标准调整及医院运营变化，及时协助修订安全生产综合应急预案及医院灾害脆弱性分析报告。（服务期内</w:t>
      </w:r>
      <w:r>
        <w:rPr>
          <w:rFonts w:hint="eastAsia" w:ascii="Times New Roman" w:hAnsi="Times New Roman" w:eastAsia="方正仿宋_GBK" w:cs="Times New Roman"/>
          <w:sz w:val="28"/>
          <w:szCs w:val="28"/>
          <w:lang w:val="en-US" w:eastAsia="zh-CN"/>
        </w:rPr>
        <w:t>至少完成</w:t>
      </w:r>
      <w:r>
        <w:rPr>
          <w:rFonts w:hint="eastAsia" w:ascii="Times New Roman" w:hAnsi="Times New Roman" w:eastAsia="方正仿宋_GBK" w:cs="Times New Roman"/>
          <w:sz w:val="28"/>
          <w:szCs w:val="28"/>
        </w:rPr>
        <w:t>修订一次）</w:t>
      </w:r>
    </w:p>
    <w:p w14:paraId="6ABD3763">
      <w:pPr>
        <w:pStyle w:val="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3.每周派遣</w:t>
      </w:r>
      <w:r>
        <w:rPr>
          <w:rFonts w:hint="eastAsia" w:ascii="Times New Roman" w:hAnsi="Times New Roman" w:eastAsia="方正仿宋_GBK" w:cs="Times New Roman"/>
          <w:sz w:val="28"/>
          <w:szCs w:val="28"/>
          <w:lang w:val="en-US" w:eastAsia="zh-CN"/>
        </w:rPr>
        <w:t>1名注册安全工程师</w:t>
      </w:r>
      <w:r>
        <w:rPr>
          <w:rFonts w:hint="eastAsia" w:ascii="Times New Roman" w:hAnsi="Times New Roman" w:eastAsia="方正仿宋_GBK" w:cs="Times New Roman"/>
          <w:sz w:val="28"/>
          <w:szCs w:val="28"/>
        </w:rPr>
        <w:t>坐班工作1天，每月对全院进行一次全面检查，同步出具针对性整改建议、明确整改时限及安全防范措施；根据需求全程协助并指导整改工作，跟踪整改进度、复核整改结果，完成隐患排查整改的全流程闭环管理。</w:t>
      </w:r>
    </w:p>
    <w:p w14:paraId="12E8E43A">
      <w:pPr>
        <w:pStyle w:val="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4.每年协助开展2次安全生产应急演练，负责编制演练方案、演练脚本、演练评分标准，开展演练现场的讲解、组织、指挥和全程点评，形成演练总结报告并提出应急预案优化建议；演练物资的准备由采购人负责，供应商提供物资配置专业建议，演练的具体地点和时间由采购人指定。</w:t>
      </w:r>
    </w:p>
    <w:p w14:paraId="17F8D337">
      <w:pPr>
        <w:pStyle w:val="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5.按照安全生产相关法规及采购人工作要求，每年开展2次安全生产专项培训，培训的具体内容和时间结合安全生产实际工作需求，由采购人确定。</w:t>
      </w:r>
    </w:p>
    <w:p w14:paraId="0286CF59">
      <w:pPr>
        <w:pStyle w:val="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6.根据最新国家法规政策和相关行业标准，结合医院运营特点，每月编写采购人安全风险提示，进行风险研判，提出防控措施，指导采购人防控措施落地执行。</w:t>
      </w:r>
    </w:p>
    <w:p w14:paraId="1F0E6F51">
      <w:pPr>
        <w:pStyle w:val="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7.</w:t>
      </w:r>
      <w:r>
        <w:rPr>
          <w:rFonts w:hint="eastAsia" w:ascii="Times New Roman" w:hAnsi="Times New Roman" w:eastAsia="方正仿宋_GBK" w:cs="Times New Roman"/>
          <w:sz w:val="28"/>
          <w:szCs w:val="28"/>
          <w:lang w:eastAsia="zh-CN"/>
        </w:rPr>
        <w:t>根据安全</w:t>
      </w:r>
      <w:r>
        <w:rPr>
          <w:rFonts w:hint="eastAsia" w:ascii="Times New Roman" w:hAnsi="Times New Roman" w:eastAsia="方正仿宋_GBK" w:cs="Times New Roman"/>
          <w:sz w:val="28"/>
          <w:szCs w:val="28"/>
        </w:rPr>
        <w:t>生产管理现状开展安全风险评估，形成年度安全风险评估报告，并根据需求提供风险防控专项解读与落地指导。</w:t>
      </w:r>
    </w:p>
    <w:p w14:paraId="05F8A5AD">
      <w:pPr>
        <w:pStyle w:val="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8.提供安全生产技术咨询服务，针对日常运营中遇到的制度执行、隐患治理、安全管理、设备安全等问题，及时提供专业解答和技术指导；协助建立健全安全生产管理台账，规范台账的记录、整理、归档及更新工作，确保台账符合行业监管要求。</w:t>
      </w:r>
    </w:p>
    <w:p w14:paraId="5587BBC3">
      <w:pPr>
        <w:pStyle w:val="2"/>
        <w:ind w:firstLine="560" w:firstLineChars="200"/>
        <w:rPr>
          <w:rFonts w:hint="default"/>
          <w:lang w:val="en-US" w:eastAsia="zh-CN"/>
        </w:rPr>
      </w:pPr>
      <w:r>
        <w:rPr>
          <w:rFonts w:hint="eastAsia" w:ascii="Times New Roman" w:hAnsi="Times New Roman" w:eastAsia="方正仿宋_GBK" w:cs="Times New Roman"/>
          <w:sz w:val="28"/>
          <w:szCs w:val="28"/>
        </w:rPr>
        <w:t>9.配合迎接上级部门的安全生产各类检查，提前协助开展自查自纠工作，检查过程中做好专业对接与情况说明，对检查查出的问题及时分析成因、制定整改方案并指导完成整改，按要求向上级部门报送整改报告及印证资料。</w:t>
      </w:r>
    </w:p>
    <w:p w14:paraId="1FB8121E">
      <w:pPr>
        <w:spacing w:line="360" w:lineRule="auto"/>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eastAsia="zh-CN"/>
        </w:rPr>
        <w:t>二</w:t>
      </w:r>
      <w:r>
        <w:rPr>
          <w:rFonts w:hint="eastAsia" w:ascii="方正仿宋_GBK" w:hAnsi="方正仿宋_GBK" w:eastAsia="方正仿宋_GBK" w:cs="方正仿宋_GBK"/>
          <w:b/>
          <w:sz w:val="28"/>
          <w:szCs w:val="28"/>
        </w:rPr>
        <w:t>、商务要求（实质性要求）</w:t>
      </w:r>
    </w:p>
    <w:p w14:paraId="3F9F9F35">
      <w:pPr>
        <w:spacing w:line="240" w:lineRule="atLeas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（一）服务地点：成都市龙泉驿区中医医院</w:t>
      </w:r>
    </w:p>
    <w:p w14:paraId="50848F58">
      <w:pPr>
        <w:spacing w:line="240" w:lineRule="atLeas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二</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服务期限</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3年，合同一年一签</w:t>
      </w:r>
    </w:p>
    <w:p w14:paraId="5FE53373">
      <w:pPr>
        <w:spacing w:line="240" w:lineRule="atLeas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三）付款方式：（1）合同签订生效之日起20个工作日内采购人向供应商支付合同总金额的40%，项目履约完成并通过验收后20个工作日内支付剩余60%合同款项。（2）每次支付合同款项前，成交供应商须向采购人出具合法有效完整的增值税普通发票及凭证资料进行结算支付；因供应商未出具相应发票或凭证资料导致采购人无法结算支付的，采购人不承担违约责任。</w:t>
      </w:r>
    </w:p>
    <w:p w14:paraId="0A4A3FCA">
      <w:pPr>
        <w:spacing w:line="240" w:lineRule="atLeas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四</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报价要求：本项目报价按</w:t>
      </w:r>
      <w:r>
        <w:rPr>
          <w:rFonts w:hint="eastAsia" w:ascii="Times New Roman" w:hAnsi="Times New Roman" w:eastAsia="方正仿宋_GBK" w:cs="Times New Roman"/>
          <w:sz w:val="28"/>
          <w:szCs w:val="28"/>
          <w:lang w:eastAsia="zh-CN"/>
        </w:rPr>
        <w:t>总价包干</w:t>
      </w:r>
      <w:r>
        <w:rPr>
          <w:rFonts w:ascii="Times New Roman" w:hAnsi="Times New Roman" w:eastAsia="方正仿宋_GBK" w:cs="Times New Roman"/>
          <w:sz w:val="28"/>
          <w:szCs w:val="28"/>
        </w:rPr>
        <w:t>报价</w:t>
      </w:r>
      <w:r>
        <w:rPr>
          <w:rFonts w:hint="eastAsia" w:ascii="Times New Roman" w:hAnsi="Times New Roman" w:eastAsia="方正仿宋_GBK" w:cs="Times New Roman"/>
          <w:sz w:val="28"/>
          <w:szCs w:val="28"/>
          <w:lang w:eastAsia="zh-CN"/>
        </w:rPr>
        <w:t>，报价不得超过预算价</w:t>
      </w:r>
      <w:r>
        <w:rPr>
          <w:rFonts w:ascii="Times New Roman" w:hAnsi="Times New Roman" w:eastAsia="方正仿宋_GBK" w:cs="Times New Roman"/>
          <w:sz w:val="28"/>
          <w:szCs w:val="28"/>
        </w:rPr>
        <w:t>。</w:t>
      </w:r>
    </w:p>
    <w:p w14:paraId="6982FF96">
      <w:pPr>
        <w:spacing w:line="360" w:lineRule="auto"/>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eastAsia="zh-CN"/>
        </w:rPr>
        <w:t>三</w:t>
      </w:r>
      <w:r>
        <w:rPr>
          <w:rFonts w:hint="eastAsia" w:ascii="方正仿宋_GBK" w:hAnsi="方正仿宋_GBK" w:eastAsia="方正仿宋_GBK" w:cs="方正仿宋_GBK"/>
          <w:b/>
          <w:sz w:val="28"/>
          <w:szCs w:val="28"/>
        </w:rPr>
        <w:t>、</w:t>
      </w:r>
      <w:r>
        <w:rPr>
          <w:rFonts w:hint="eastAsia" w:ascii="方正仿宋_GBK" w:hAnsi="方正仿宋_GBK" w:eastAsia="方正仿宋_GBK" w:cs="方正仿宋_GBK"/>
          <w:b/>
          <w:sz w:val="28"/>
          <w:szCs w:val="28"/>
          <w:lang w:eastAsia="zh-CN"/>
        </w:rPr>
        <w:t>考核标准</w:t>
      </w:r>
    </w:p>
    <w:p w14:paraId="1B98690E">
      <w:pPr>
        <w:spacing w:line="240" w:lineRule="atLeas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采购人按照服务内容、服务时效、服务满意度三个方面</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rPr>
        <w:t>对供应商提供的服务进行年终考核，考核实行百分制（详见考核评分表），考核总分在90分以上（含）为合格，否则为不合格，根据考核结果扣减相应服务费</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rPr>
        <w:t>对未排查出的重大安全隐患被上级部门督办、通报等，按照</w:t>
      </w:r>
      <w:r>
        <w:rPr>
          <w:rFonts w:hint="eastAsia" w:ascii="Times New Roman" w:hAnsi="Times New Roman" w:eastAsia="方正仿宋_GBK" w:cs="Times New Roman"/>
          <w:sz w:val="28"/>
          <w:szCs w:val="28"/>
          <w:lang w:val="en-US" w:eastAsia="zh-CN"/>
        </w:rPr>
        <w:t>考核细则第4、5条</w:t>
      </w:r>
      <w:r>
        <w:rPr>
          <w:rFonts w:hint="eastAsia" w:ascii="Times New Roman" w:hAnsi="Times New Roman" w:eastAsia="方正仿宋_GBK" w:cs="Times New Roman"/>
          <w:sz w:val="28"/>
          <w:szCs w:val="28"/>
        </w:rPr>
        <w:t>直接扣除相应服务费。</w:t>
      </w:r>
    </w:p>
    <w:p w14:paraId="76E31D95">
      <w:pPr>
        <w:spacing w:line="240" w:lineRule="atLeas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（一）考核细则</w:t>
      </w:r>
    </w:p>
    <w:p w14:paraId="1AE5DFF1">
      <w:pPr>
        <w:spacing w:line="240" w:lineRule="atLeas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（1）</w:t>
      </w:r>
      <w:r>
        <w:rPr>
          <w:rFonts w:hint="eastAsia" w:ascii="Times New Roman" w:hAnsi="Times New Roman" w:eastAsia="方正仿宋_GBK" w:cs="Times New Roman"/>
          <w:sz w:val="28"/>
          <w:szCs w:val="28"/>
        </w:rPr>
        <w:t>80分≤考核得分&lt;90分，扣减合同总金额的3%;</w:t>
      </w:r>
    </w:p>
    <w:p w14:paraId="1BEBBBE6">
      <w:pPr>
        <w:spacing w:line="240" w:lineRule="atLeas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（2）</w:t>
      </w:r>
      <w:r>
        <w:rPr>
          <w:rFonts w:hint="eastAsia" w:ascii="Times New Roman" w:hAnsi="Times New Roman" w:eastAsia="方正仿宋_GBK" w:cs="Times New Roman"/>
          <w:sz w:val="28"/>
          <w:szCs w:val="28"/>
        </w:rPr>
        <w:t>70分≤考核得分&lt;80分，扣减合同总金额的5%;</w:t>
      </w:r>
    </w:p>
    <w:p w14:paraId="57807D3C">
      <w:pPr>
        <w:spacing w:line="240" w:lineRule="atLeas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（3）</w:t>
      </w:r>
      <w:r>
        <w:rPr>
          <w:rFonts w:hint="eastAsia" w:ascii="Times New Roman" w:hAnsi="Times New Roman" w:eastAsia="方正仿宋_GBK" w:cs="Times New Roman"/>
          <w:sz w:val="28"/>
          <w:szCs w:val="28"/>
        </w:rPr>
        <w:t>考核得分&lt;70分，扣减合同总金额的15%，采购人有权终止合同且不再续签合同。</w:t>
      </w:r>
    </w:p>
    <w:p w14:paraId="26E0C732">
      <w:pPr>
        <w:spacing w:line="240" w:lineRule="atLeas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（4）</w:t>
      </w:r>
      <w:r>
        <w:rPr>
          <w:rFonts w:hint="eastAsia" w:ascii="Times New Roman" w:hAnsi="Times New Roman" w:eastAsia="方正仿宋_GBK" w:cs="Times New Roman"/>
          <w:sz w:val="28"/>
          <w:szCs w:val="28"/>
        </w:rPr>
        <w:t>未排查出采购人存在的重大事故隐患，被国家、省、市、区列为重大事故隐患挂牌督办的，每次服务费3000元、2000元、1000元、1000元；并协助</w:t>
      </w:r>
      <w:r>
        <w:rPr>
          <w:rFonts w:hint="eastAsia" w:ascii="Times New Roman" w:hAnsi="Times New Roman" w:eastAsia="方正仿宋_GBK" w:cs="Times New Roman"/>
          <w:sz w:val="28"/>
          <w:szCs w:val="28"/>
          <w:lang w:val="en-US" w:eastAsia="zh-CN"/>
        </w:rPr>
        <w:t>完成</w:t>
      </w:r>
      <w:r>
        <w:rPr>
          <w:rFonts w:hint="eastAsia" w:ascii="Times New Roman" w:hAnsi="Times New Roman" w:eastAsia="方正仿宋_GBK" w:cs="Times New Roman"/>
          <w:sz w:val="28"/>
          <w:szCs w:val="28"/>
        </w:rPr>
        <w:t>重大事故隐患的整改，形成专业性整改报告。</w:t>
      </w:r>
    </w:p>
    <w:p w14:paraId="030E53E3">
      <w:pPr>
        <w:spacing w:line="240" w:lineRule="atLeas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（5）</w:t>
      </w:r>
      <w:r>
        <w:rPr>
          <w:rFonts w:hint="eastAsia" w:ascii="Times New Roman" w:hAnsi="Times New Roman" w:eastAsia="方正仿宋_GBK" w:cs="Times New Roman"/>
          <w:sz w:val="28"/>
          <w:szCs w:val="28"/>
        </w:rPr>
        <w:t>安全顾问服务工作不到位，导致采购人被国家、省、市、区相关部门点名通报批评</w:t>
      </w:r>
      <w:r>
        <w:rPr>
          <w:rFonts w:hint="eastAsia" w:ascii="Times New Roman" w:hAnsi="Times New Roman" w:eastAsia="方正仿宋_GBK" w:cs="Times New Roman"/>
          <w:sz w:val="28"/>
          <w:szCs w:val="28"/>
          <w:lang w:val="en-US" w:eastAsia="zh-CN"/>
        </w:rPr>
        <w:t>存在安全生产隐患</w:t>
      </w:r>
      <w:r>
        <w:rPr>
          <w:rFonts w:hint="eastAsia" w:ascii="Times New Roman" w:hAnsi="Times New Roman" w:eastAsia="方正仿宋_GBK" w:cs="Times New Roman"/>
          <w:sz w:val="28"/>
          <w:szCs w:val="28"/>
        </w:rPr>
        <w:t>，每次扣除服务费</w:t>
      </w:r>
      <w:r>
        <w:rPr>
          <w:rFonts w:hint="eastAsia" w:ascii="Times New Roman" w:hAnsi="Times New Roman" w:eastAsia="方正仿宋_GBK" w:cs="Times New Roman"/>
          <w:sz w:val="28"/>
          <w:szCs w:val="28"/>
          <w:lang w:val="en-US" w:eastAsia="zh-CN"/>
        </w:rPr>
        <w:t>5000元、</w:t>
      </w:r>
      <w:r>
        <w:rPr>
          <w:rFonts w:hint="eastAsia" w:ascii="Times New Roman" w:hAnsi="Times New Roman" w:eastAsia="方正仿宋_GBK" w:cs="Times New Roman"/>
          <w:sz w:val="28"/>
          <w:szCs w:val="28"/>
        </w:rPr>
        <w:t>3000元、2000元、1000元。</w:t>
      </w:r>
    </w:p>
    <w:p w14:paraId="54216995">
      <w:pPr>
        <w:spacing w:line="240" w:lineRule="atLeast"/>
        <w:ind w:firstLine="560" w:firstLineChars="2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二</w:t>
      </w:r>
      <w:r>
        <w:rPr>
          <w:rFonts w:hint="eastAsia" w:ascii="Times New Roman" w:hAnsi="Times New Roman" w:eastAsia="方正仿宋_GBK" w:cs="Times New Roman"/>
          <w:sz w:val="28"/>
          <w:szCs w:val="28"/>
        </w:rPr>
        <w:t>）考核</w:t>
      </w:r>
      <w:r>
        <w:rPr>
          <w:rFonts w:hint="eastAsia" w:ascii="Times New Roman" w:hAnsi="Times New Roman" w:eastAsia="方正仿宋_GBK" w:cs="Times New Roman"/>
          <w:sz w:val="28"/>
          <w:szCs w:val="28"/>
          <w:lang w:eastAsia="zh-CN"/>
        </w:rPr>
        <w:t>评分标准</w:t>
      </w:r>
    </w:p>
    <w:tbl>
      <w:tblPr>
        <w:tblStyle w:val="9"/>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2933"/>
        <w:gridCol w:w="2889"/>
        <w:gridCol w:w="1219"/>
        <w:gridCol w:w="1310"/>
      </w:tblGrid>
      <w:tr w14:paraId="2C27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14" w:type="dxa"/>
            <w:vAlign w:val="center"/>
          </w:tcPr>
          <w:p w14:paraId="354F5113">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b/>
                <w:bCs/>
                <w:color w:val="000000"/>
                <w:sz w:val="28"/>
                <w:szCs w:val="28"/>
              </w:rPr>
            </w:pPr>
            <w:r>
              <w:rPr>
                <w:rFonts w:hint="eastAsia" w:ascii="宋体" w:hAnsi="宋体"/>
                <w:b/>
                <w:bCs/>
                <w:color w:val="000000"/>
                <w:sz w:val="28"/>
                <w:szCs w:val="28"/>
              </w:rPr>
              <w:t>考核指标</w:t>
            </w:r>
          </w:p>
        </w:tc>
        <w:tc>
          <w:tcPr>
            <w:tcW w:w="2933" w:type="dxa"/>
            <w:vAlign w:val="center"/>
          </w:tcPr>
          <w:p w14:paraId="1039F02F">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b/>
                <w:bCs/>
                <w:color w:val="000000"/>
                <w:sz w:val="28"/>
                <w:szCs w:val="28"/>
              </w:rPr>
            </w:pPr>
            <w:r>
              <w:rPr>
                <w:rFonts w:hint="eastAsia" w:ascii="宋体" w:hAnsi="宋体"/>
                <w:b/>
                <w:bCs/>
                <w:color w:val="000000"/>
                <w:sz w:val="28"/>
                <w:szCs w:val="28"/>
              </w:rPr>
              <w:t>考核内容</w:t>
            </w:r>
          </w:p>
        </w:tc>
        <w:tc>
          <w:tcPr>
            <w:tcW w:w="2889" w:type="dxa"/>
            <w:vAlign w:val="center"/>
          </w:tcPr>
          <w:p w14:paraId="093A8FA4">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b/>
                <w:bCs/>
                <w:color w:val="000000"/>
                <w:sz w:val="28"/>
                <w:szCs w:val="28"/>
              </w:rPr>
            </w:pPr>
            <w:r>
              <w:rPr>
                <w:rFonts w:hint="eastAsia" w:ascii="宋体" w:hAnsi="宋体"/>
                <w:b/>
                <w:bCs/>
                <w:color w:val="000000"/>
                <w:sz w:val="28"/>
                <w:szCs w:val="28"/>
              </w:rPr>
              <w:t>考核标准</w:t>
            </w:r>
          </w:p>
        </w:tc>
        <w:tc>
          <w:tcPr>
            <w:tcW w:w="1219" w:type="dxa"/>
            <w:vAlign w:val="center"/>
          </w:tcPr>
          <w:p w14:paraId="1BA53209">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b/>
                <w:bCs/>
                <w:color w:val="000000"/>
                <w:sz w:val="28"/>
                <w:szCs w:val="28"/>
              </w:rPr>
            </w:pPr>
            <w:r>
              <w:rPr>
                <w:rFonts w:hint="eastAsia" w:ascii="宋体"/>
                <w:b/>
                <w:bCs/>
                <w:color w:val="000000"/>
                <w:sz w:val="28"/>
                <w:szCs w:val="28"/>
              </w:rPr>
              <w:t>标准分</w:t>
            </w:r>
          </w:p>
        </w:tc>
        <w:tc>
          <w:tcPr>
            <w:tcW w:w="1310" w:type="dxa"/>
            <w:vAlign w:val="center"/>
          </w:tcPr>
          <w:p w14:paraId="172B3A2D">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b/>
                <w:bCs/>
                <w:color w:val="000000"/>
                <w:sz w:val="28"/>
                <w:szCs w:val="28"/>
              </w:rPr>
            </w:pPr>
            <w:r>
              <w:rPr>
                <w:rFonts w:hint="eastAsia" w:ascii="宋体"/>
                <w:b/>
                <w:bCs/>
                <w:color w:val="000000"/>
                <w:sz w:val="28"/>
                <w:szCs w:val="28"/>
              </w:rPr>
              <w:t>得分</w:t>
            </w:r>
          </w:p>
        </w:tc>
      </w:tr>
      <w:tr w14:paraId="7F35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4" w:type="dxa"/>
            <w:vMerge w:val="restart"/>
            <w:vAlign w:val="center"/>
          </w:tcPr>
          <w:p w14:paraId="2A458A7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服务内容</w:t>
            </w:r>
          </w:p>
        </w:tc>
        <w:tc>
          <w:tcPr>
            <w:tcW w:w="2933" w:type="dxa"/>
            <w:vMerge w:val="restart"/>
            <w:vAlign w:val="center"/>
          </w:tcPr>
          <w:p w14:paraId="7A3F79C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严格按要求完成服务内容，协助健全完善安全监管体系，查找问题深入，应急预案制定完善，应急演练、培训内容针对性强，提供专业咨询服务</w:t>
            </w:r>
          </w:p>
        </w:tc>
        <w:tc>
          <w:tcPr>
            <w:tcW w:w="2889" w:type="dxa"/>
            <w:vAlign w:val="center"/>
          </w:tcPr>
          <w:p w14:paraId="206AC0A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left"/>
              <w:textAlignment w:val="auto"/>
              <w:rPr>
                <w:rFonts w:hint="eastAsia" w:ascii="方正仿宋_GBK" w:hAnsi="方正仿宋_GBK" w:eastAsia="方正仿宋_GBK" w:cs="方正仿宋_GBK"/>
                <w:sz w:val="28"/>
                <w:szCs w:val="28"/>
              </w:rPr>
            </w:pPr>
            <w:r>
              <w:rPr>
                <w:rFonts w:hint="eastAsia" w:ascii="Times New Roman" w:hAnsi="Times New Roman" w:eastAsia="方正仿宋_GBK" w:cs="Times New Roman"/>
                <w:sz w:val="28"/>
                <w:szCs w:val="28"/>
                <w:lang w:val="en-US" w:eastAsia="zh-CN"/>
              </w:rPr>
              <w:t>按照合同约定每年对采购人</w:t>
            </w:r>
            <w:r>
              <w:rPr>
                <w:rFonts w:hint="default" w:ascii="Times New Roman" w:hAnsi="Times New Roman" w:eastAsia="方正仿宋_GBK" w:cs="Times New Roman"/>
                <w:sz w:val="28"/>
                <w:szCs w:val="28"/>
                <w:lang w:val="en-US" w:eastAsia="zh-CN"/>
              </w:rPr>
              <w:t>安全生产监管工作现状做全方位的安全风险评估，形成年度安全风险评估报告。</w:t>
            </w:r>
            <w:r>
              <w:rPr>
                <w:rFonts w:hint="eastAsia" w:ascii="Times New Roman" w:hAnsi="Times New Roman" w:eastAsia="方正仿宋_GBK" w:cs="Times New Roman"/>
                <w:sz w:val="28"/>
                <w:szCs w:val="28"/>
                <w:lang w:val="en-US" w:eastAsia="zh-CN"/>
              </w:rPr>
              <w:t>未在合同约定时间内形成安全风险评估报告（扣10分）如形成的评估报告与实际出现严重偏离（扣5分）</w:t>
            </w:r>
          </w:p>
        </w:tc>
        <w:tc>
          <w:tcPr>
            <w:tcW w:w="1219" w:type="dxa"/>
            <w:shd w:val="clear" w:color="auto" w:fill="auto"/>
            <w:vAlign w:val="center"/>
          </w:tcPr>
          <w:p w14:paraId="6BAD969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10</w:t>
            </w:r>
          </w:p>
        </w:tc>
        <w:tc>
          <w:tcPr>
            <w:tcW w:w="1310" w:type="dxa"/>
            <w:vAlign w:val="center"/>
          </w:tcPr>
          <w:p w14:paraId="6C8C7A9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z w:val="28"/>
                <w:szCs w:val="28"/>
              </w:rPr>
            </w:pPr>
          </w:p>
        </w:tc>
      </w:tr>
      <w:tr w14:paraId="7CF4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4" w:type="dxa"/>
            <w:vMerge w:val="continue"/>
            <w:vAlign w:val="center"/>
          </w:tcPr>
          <w:p w14:paraId="271DCE81">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eastAsia" w:ascii="方正仿宋_GBK" w:hAnsi="方正仿宋_GBK" w:eastAsia="方正仿宋_GBK" w:cs="方正仿宋_GBK"/>
                <w:b w:val="0"/>
                <w:kern w:val="2"/>
                <w:sz w:val="28"/>
                <w:szCs w:val="28"/>
                <w:lang w:val="en-US" w:eastAsia="zh-CN" w:bidi="ar-SA"/>
              </w:rPr>
            </w:pPr>
          </w:p>
        </w:tc>
        <w:tc>
          <w:tcPr>
            <w:tcW w:w="2933" w:type="dxa"/>
            <w:vMerge w:val="continue"/>
            <w:vAlign w:val="center"/>
          </w:tcPr>
          <w:p w14:paraId="0D5E4B48">
            <w:pPr>
              <w:keepNext w:val="0"/>
              <w:keepLines w:val="0"/>
              <w:pageBreakBefore w:val="0"/>
              <w:wordWrap/>
              <w:overflowPunct/>
              <w:topLinePunct w:val="0"/>
              <w:bidi w:val="0"/>
              <w:snapToGrid w:val="0"/>
              <w:spacing w:line="240" w:lineRule="auto"/>
              <w:ind w:left="0" w:leftChars="0" w:right="0" w:rightChars="0" w:firstLine="0" w:firstLineChars="0"/>
              <w:jc w:val="left"/>
              <w:rPr>
                <w:rFonts w:hint="eastAsia" w:ascii="方正仿宋_GBK" w:hAnsi="方正仿宋_GBK" w:eastAsia="方正仿宋_GBK" w:cs="方正仿宋_GBK"/>
                <w:b w:val="0"/>
                <w:kern w:val="2"/>
                <w:sz w:val="28"/>
                <w:szCs w:val="28"/>
                <w:lang w:val="en-US" w:eastAsia="zh-CN" w:bidi="ar-SA"/>
              </w:rPr>
            </w:pPr>
          </w:p>
        </w:tc>
        <w:tc>
          <w:tcPr>
            <w:tcW w:w="2889" w:type="dxa"/>
            <w:shd w:val="clear" w:color="auto" w:fill="auto"/>
            <w:vAlign w:val="center"/>
          </w:tcPr>
          <w:p w14:paraId="0E26BF6F">
            <w:pPr>
              <w:pStyle w:val="4"/>
              <w:keepNext w:val="0"/>
              <w:keepLines w:val="0"/>
              <w:pageBreakBefore w:val="0"/>
              <w:wordWrap/>
              <w:overflowPunct/>
              <w:topLinePunct w:val="0"/>
              <w:bidi w:val="0"/>
              <w:snapToGrid w:val="0"/>
              <w:spacing w:line="240" w:lineRule="auto"/>
              <w:ind w:left="0" w:leftChars="0" w:right="0" w:rightChars="0" w:firstLine="560" w:firstLineChars="200"/>
              <w:jc w:val="left"/>
              <w:rPr>
                <w:rFonts w:hint="eastAsia"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按照合同约定开展</w:t>
            </w:r>
            <w:r>
              <w:rPr>
                <w:rFonts w:hint="default" w:ascii="方正仿宋_GBK" w:hAnsi="方正仿宋_GBK" w:eastAsia="方正仿宋_GBK" w:cs="方正仿宋_GBK"/>
                <w:b w:val="0"/>
                <w:kern w:val="2"/>
                <w:sz w:val="28"/>
                <w:szCs w:val="28"/>
                <w:lang w:val="en-US" w:eastAsia="zh-CN" w:bidi="ar-SA"/>
              </w:rPr>
              <w:t>重点管理环节安全隐患</w:t>
            </w:r>
            <w:r>
              <w:rPr>
                <w:rFonts w:hint="eastAsia" w:ascii="方正仿宋_GBK" w:hAnsi="方正仿宋_GBK" w:eastAsia="方正仿宋_GBK" w:cs="方正仿宋_GBK"/>
                <w:b w:val="0"/>
                <w:kern w:val="2"/>
                <w:sz w:val="28"/>
                <w:szCs w:val="28"/>
                <w:lang w:val="en-US" w:eastAsia="zh-CN" w:bidi="ar-SA"/>
              </w:rPr>
              <w:t>排查，检查出的问题隐患及时协助采购人录入安全隐患台账，</w:t>
            </w:r>
            <w:r>
              <w:rPr>
                <w:rFonts w:hint="default" w:ascii="方正仿宋_GBK" w:hAnsi="方正仿宋_GBK" w:eastAsia="方正仿宋_GBK" w:cs="方正仿宋_GBK"/>
                <w:b w:val="0"/>
                <w:kern w:val="2"/>
                <w:sz w:val="28"/>
                <w:szCs w:val="28"/>
                <w:lang w:val="en-US" w:eastAsia="zh-CN" w:bidi="ar-SA"/>
              </w:rPr>
              <w:t>并指导</w:t>
            </w:r>
            <w:r>
              <w:rPr>
                <w:rFonts w:hint="eastAsia" w:ascii="方正仿宋_GBK" w:hAnsi="方正仿宋_GBK" w:eastAsia="方正仿宋_GBK" w:cs="方正仿宋_GBK"/>
                <w:b w:val="0"/>
                <w:kern w:val="2"/>
                <w:sz w:val="28"/>
                <w:szCs w:val="28"/>
                <w:lang w:val="en-US" w:eastAsia="zh-CN" w:bidi="ar-SA"/>
              </w:rPr>
              <w:t>采购人</w:t>
            </w:r>
            <w:r>
              <w:rPr>
                <w:rFonts w:hint="default" w:ascii="方正仿宋_GBK" w:hAnsi="方正仿宋_GBK" w:eastAsia="方正仿宋_GBK" w:cs="方正仿宋_GBK"/>
                <w:b w:val="0"/>
                <w:kern w:val="2"/>
                <w:sz w:val="28"/>
                <w:szCs w:val="28"/>
                <w:lang w:val="en-US" w:eastAsia="zh-CN" w:bidi="ar-SA"/>
              </w:rPr>
              <w:t>进行整改，完成闭环管理</w:t>
            </w:r>
            <w:r>
              <w:rPr>
                <w:rFonts w:hint="eastAsia" w:ascii="方正仿宋_GBK" w:hAnsi="方正仿宋_GBK" w:eastAsia="方正仿宋_GBK" w:cs="方正仿宋_GBK"/>
                <w:b w:val="0"/>
                <w:kern w:val="2"/>
                <w:sz w:val="28"/>
                <w:szCs w:val="28"/>
                <w:lang w:val="en-US" w:eastAsia="zh-CN" w:bidi="ar-SA"/>
              </w:rPr>
              <w:t>；未按合同约定开展</w:t>
            </w:r>
            <w:r>
              <w:rPr>
                <w:rFonts w:hint="default" w:ascii="方正仿宋_GBK" w:hAnsi="方正仿宋_GBK" w:eastAsia="方正仿宋_GBK" w:cs="方正仿宋_GBK"/>
                <w:b w:val="0"/>
                <w:kern w:val="2"/>
                <w:sz w:val="28"/>
                <w:szCs w:val="28"/>
                <w:lang w:val="en-US" w:eastAsia="zh-CN" w:bidi="ar-SA"/>
              </w:rPr>
              <w:t>重点管理环节</w:t>
            </w:r>
            <w:r>
              <w:rPr>
                <w:rFonts w:hint="eastAsia" w:ascii="方正仿宋_GBK" w:hAnsi="方正仿宋_GBK" w:eastAsia="方正仿宋_GBK" w:cs="方正仿宋_GBK"/>
                <w:b w:val="0"/>
                <w:kern w:val="2"/>
                <w:sz w:val="28"/>
                <w:szCs w:val="28"/>
                <w:lang w:val="en-US" w:eastAsia="zh-CN" w:bidi="ar-SA"/>
              </w:rPr>
              <w:t>安全隐患排查，排查问题未录入隐患台账，提出的整改建议未达到闭环管理要求（每次扣3分，扣完为止）</w:t>
            </w:r>
          </w:p>
        </w:tc>
        <w:tc>
          <w:tcPr>
            <w:tcW w:w="1219" w:type="dxa"/>
            <w:shd w:val="clear" w:color="auto" w:fill="auto"/>
            <w:vAlign w:val="center"/>
          </w:tcPr>
          <w:p w14:paraId="68170DEB">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default"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30</w:t>
            </w:r>
          </w:p>
        </w:tc>
        <w:tc>
          <w:tcPr>
            <w:tcW w:w="1310" w:type="dxa"/>
            <w:vAlign w:val="center"/>
          </w:tcPr>
          <w:p w14:paraId="25F0A49B">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eastAsia" w:ascii="方正仿宋_GBK" w:hAnsi="方正仿宋_GBK" w:eastAsia="方正仿宋_GBK" w:cs="方正仿宋_GBK"/>
                <w:b w:val="0"/>
                <w:kern w:val="2"/>
                <w:sz w:val="28"/>
                <w:szCs w:val="28"/>
                <w:lang w:val="en-US" w:eastAsia="zh-CN" w:bidi="ar-SA"/>
              </w:rPr>
            </w:pPr>
          </w:p>
        </w:tc>
      </w:tr>
      <w:tr w14:paraId="43F4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4" w:type="dxa"/>
            <w:vMerge w:val="continue"/>
            <w:vAlign w:val="center"/>
          </w:tcPr>
          <w:p w14:paraId="5D40DF0C">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eastAsia" w:ascii="方正仿宋_GBK" w:hAnsi="方正仿宋_GBK" w:eastAsia="方正仿宋_GBK" w:cs="方正仿宋_GBK"/>
                <w:b w:val="0"/>
                <w:kern w:val="2"/>
                <w:sz w:val="28"/>
                <w:szCs w:val="28"/>
                <w:lang w:val="en-US" w:eastAsia="zh-CN" w:bidi="ar-SA"/>
              </w:rPr>
            </w:pPr>
          </w:p>
        </w:tc>
        <w:tc>
          <w:tcPr>
            <w:tcW w:w="2933" w:type="dxa"/>
            <w:vMerge w:val="continue"/>
            <w:vAlign w:val="center"/>
          </w:tcPr>
          <w:p w14:paraId="5DB326EC">
            <w:pPr>
              <w:keepNext w:val="0"/>
              <w:keepLines w:val="0"/>
              <w:pageBreakBefore w:val="0"/>
              <w:wordWrap/>
              <w:overflowPunct/>
              <w:topLinePunct w:val="0"/>
              <w:bidi w:val="0"/>
              <w:snapToGrid w:val="0"/>
              <w:spacing w:line="240" w:lineRule="auto"/>
              <w:ind w:left="0" w:leftChars="0" w:right="0" w:rightChars="0" w:firstLine="0" w:firstLineChars="0"/>
              <w:jc w:val="left"/>
              <w:rPr>
                <w:rFonts w:hint="eastAsia" w:ascii="方正仿宋_GBK" w:hAnsi="方正仿宋_GBK" w:eastAsia="方正仿宋_GBK" w:cs="方正仿宋_GBK"/>
                <w:b w:val="0"/>
                <w:kern w:val="2"/>
                <w:sz w:val="28"/>
                <w:szCs w:val="28"/>
                <w:lang w:val="en-US" w:eastAsia="zh-CN" w:bidi="ar-SA"/>
              </w:rPr>
            </w:pPr>
          </w:p>
        </w:tc>
        <w:tc>
          <w:tcPr>
            <w:tcW w:w="2889" w:type="dxa"/>
            <w:shd w:val="clear" w:color="auto" w:fill="auto"/>
            <w:vAlign w:val="center"/>
          </w:tcPr>
          <w:p w14:paraId="09EC8762">
            <w:pPr>
              <w:keepNext w:val="0"/>
              <w:keepLines w:val="0"/>
              <w:pageBreakBefore w:val="0"/>
              <w:wordWrap/>
              <w:overflowPunct/>
              <w:topLinePunct w:val="0"/>
              <w:bidi w:val="0"/>
              <w:snapToGrid w:val="0"/>
              <w:spacing w:line="240" w:lineRule="auto"/>
              <w:ind w:left="0" w:leftChars="0" w:right="0" w:rightChars="0" w:firstLine="560" w:firstLineChars="200"/>
              <w:jc w:val="left"/>
              <w:rPr>
                <w:rFonts w:hint="default"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按照合同约定完成应急演练服务内容。未按合同要求完成应急演练，每次扣10分，扣完为止</w:t>
            </w:r>
          </w:p>
        </w:tc>
        <w:tc>
          <w:tcPr>
            <w:tcW w:w="1219" w:type="dxa"/>
            <w:shd w:val="clear" w:color="auto" w:fill="auto"/>
            <w:vAlign w:val="center"/>
          </w:tcPr>
          <w:p w14:paraId="24E4599B">
            <w:pPr>
              <w:keepNext w:val="0"/>
              <w:keepLines w:val="0"/>
              <w:pageBreakBefore w:val="0"/>
              <w:wordWrap/>
              <w:overflowPunct/>
              <w:topLinePunct w:val="0"/>
              <w:bidi w:val="0"/>
              <w:snapToGrid w:val="0"/>
              <w:spacing w:line="240" w:lineRule="auto"/>
              <w:ind w:left="0" w:leftChars="0" w:right="0" w:rightChars="0" w:firstLine="0" w:firstLineChars="0"/>
              <w:jc w:val="center"/>
              <w:rPr>
                <w:rFonts w:hint="default"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20</w:t>
            </w:r>
          </w:p>
        </w:tc>
        <w:tc>
          <w:tcPr>
            <w:tcW w:w="1310" w:type="dxa"/>
            <w:vAlign w:val="center"/>
          </w:tcPr>
          <w:p w14:paraId="56FE651A">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eastAsia" w:ascii="方正仿宋_GBK" w:hAnsi="方正仿宋_GBK" w:eastAsia="方正仿宋_GBK" w:cs="方正仿宋_GBK"/>
                <w:b w:val="0"/>
                <w:kern w:val="2"/>
                <w:sz w:val="28"/>
                <w:szCs w:val="28"/>
                <w:lang w:val="en-US" w:eastAsia="zh-CN" w:bidi="ar-SA"/>
              </w:rPr>
            </w:pPr>
          </w:p>
        </w:tc>
      </w:tr>
      <w:tr w14:paraId="57F5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4" w:type="dxa"/>
            <w:vMerge w:val="continue"/>
            <w:vAlign w:val="center"/>
          </w:tcPr>
          <w:p w14:paraId="73C86BC9">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eastAsia" w:ascii="方正仿宋_GBK" w:hAnsi="方正仿宋_GBK" w:eastAsia="方正仿宋_GBK" w:cs="方正仿宋_GBK"/>
                <w:b w:val="0"/>
                <w:kern w:val="2"/>
                <w:sz w:val="28"/>
                <w:szCs w:val="28"/>
                <w:lang w:val="en-US" w:eastAsia="zh-CN" w:bidi="ar-SA"/>
              </w:rPr>
            </w:pPr>
          </w:p>
        </w:tc>
        <w:tc>
          <w:tcPr>
            <w:tcW w:w="2933" w:type="dxa"/>
            <w:vMerge w:val="continue"/>
            <w:vAlign w:val="center"/>
          </w:tcPr>
          <w:p w14:paraId="262698A0">
            <w:pPr>
              <w:keepNext w:val="0"/>
              <w:keepLines w:val="0"/>
              <w:pageBreakBefore w:val="0"/>
              <w:wordWrap/>
              <w:overflowPunct/>
              <w:topLinePunct w:val="0"/>
              <w:bidi w:val="0"/>
              <w:snapToGrid w:val="0"/>
              <w:spacing w:line="240" w:lineRule="auto"/>
              <w:ind w:left="0" w:leftChars="0" w:right="0" w:rightChars="0" w:firstLine="0" w:firstLineChars="0"/>
              <w:jc w:val="left"/>
              <w:rPr>
                <w:rFonts w:hint="eastAsia" w:ascii="方正仿宋_GBK" w:hAnsi="方正仿宋_GBK" w:eastAsia="方正仿宋_GBK" w:cs="方正仿宋_GBK"/>
                <w:b w:val="0"/>
                <w:kern w:val="2"/>
                <w:sz w:val="28"/>
                <w:szCs w:val="28"/>
                <w:lang w:val="en-US" w:eastAsia="zh-CN" w:bidi="ar-SA"/>
              </w:rPr>
            </w:pPr>
          </w:p>
        </w:tc>
        <w:tc>
          <w:tcPr>
            <w:tcW w:w="2889" w:type="dxa"/>
            <w:shd w:val="clear" w:color="auto" w:fill="auto"/>
            <w:vAlign w:val="center"/>
          </w:tcPr>
          <w:p w14:paraId="2B7EF4A8">
            <w:pPr>
              <w:pStyle w:val="4"/>
              <w:keepNext w:val="0"/>
              <w:keepLines w:val="0"/>
              <w:pageBreakBefore w:val="0"/>
              <w:wordWrap/>
              <w:overflowPunct/>
              <w:topLinePunct w:val="0"/>
              <w:bidi w:val="0"/>
              <w:snapToGrid w:val="0"/>
              <w:spacing w:line="240" w:lineRule="auto"/>
              <w:ind w:left="0" w:leftChars="0" w:right="0" w:rightChars="0" w:firstLine="560" w:firstLineChars="200"/>
              <w:jc w:val="left"/>
              <w:rPr>
                <w:rFonts w:hint="eastAsia"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按照合同约定完成安全生产培训，未按合同要求完成安全培训，每次扣5分，扣完为止。</w:t>
            </w:r>
          </w:p>
        </w:tc>
        <w:tc>
          <w:tcPr>
            <w:tcW w:w="1219" w:type="dxa"/>
            <w:shd w:val="clear" w:color="auto" w:fill="auto"/>
            <w:vAlign w:val="center"/>
          </w:tcPr>
          <w:p w14:paraId="70033E09">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default"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10</w:t>
            </w:r>
          </w:p>
        </w:tc>
        <w:tc>
          <w:tcPr>
            <w:tcW w:w="1310" w:type="dxa"/>
            <w:vAlign w:val="center"/>
          </w:tcPr>
          <w:p w14:paraId="17D0CA1B">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eastAsia" w:ascii="方正仿宋_GBK" w:hAnsi="方正仿宋_GBK" w:eastAsia="方正仿宋_GBK" w:cs="方正仿宋_GBK"/>
                <w:b w:val="0"/>
                <w:kern w:val="2"/>
                <w:sz w:val="28"/>
                <w:szCs w:val="28"/>
                <w:lang w:val="en-US" w:eastAsia="zh-CN" w:bidi="ar-SA"/>
              </w:rPr>
            </w:pPr>
          </w:p>
        </w:tc>
      </w:tr>
      <w:tr w14:paraId="776B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4" w:type="dxa"/>
            <w:vMerge w:val="restart"/>
            <w:shd w:val="clear" w:color="auto" w:fill="auto"/>
            <w:vAlign w:val="center"/>
          </w:tcPr>
          <w:p w14:paraId="3FC464D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服务时效</w:t>
            </w:r>
          </w:p>
        </w:tc>
        <w:tc>
          <w:tcPr>
            <w:tcW w:w="2933" w:type="dxa"/>
            <w:vMerge w:val="restart"/>
            <w:shd w:val="clear" w:color="auto" w:fill="auto"/>
            <w:vAlign w:val="center"/>
          </w:tcPr>
          <w:p w14:paraId="715DACD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及时提供咨询服务完成采购人交办的相关工作</w:t>
            </w:r>
          </w:p>
        </w:tc>
        <w:tc>
          <w:tcPr>
            <w:tcW w:w="2889" w:type="dxa"/>
            <w:shd w:val="clear" w:color="auto" w:fill="auto"/>
            <w:vAlign w:val="center"/>
          </w:tcPr>
          <w:p w14:paraId="18B41DF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left"/>
              <w:textAlignment w:val="auto"/>
              <w:rPr>
                <w:rFonts w:hint="eastAsia"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全面提供安全专业咨询服务。未提供咨询服务、发生事故未安排专家到现场协助处理或专家不能胜任的，不得分。</w:t>
            </w:r>
          </w:p>
        </w:tc>
        <w:tc>
          <w:tcPr>
            <w:tcW w:w="1219" w:type="dxa"/>
            <w:shd w:val="clear" w:color="auto" w:fill="auto"/>
            <w:vAlign w:val="center"/>
          </w:tcPr>
          <w:p w14:paraId="08E7D9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10</w:t>
            </w:r>
          </w:p>
        </w:tc>
        <w:tc>
          <w:tcPr>
            <w:tcW w:w="1310" w:type="dxa"/>
            <w:shd w:val="clear" w:color="auto" w:fill="auto"/>
            <w:vAlign w:val="center"/>
          </w:tcPr>
          <w:p w14:paraId="528B1CB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kern w:val="2"/>
                <w:sz w:val="28"/>
                <w:szCs w:val="28"/>
                <w:lang w:val="en-US" w:eastAsia="zh-CN" w:bidi="ar-SA"/>
              </w:rPr>
            </w:pPr>
          </w:p>
        </w:tc>
      </w:tr>
      <w:tr w14:paraId="5845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4" w:type="dxa"/>
            <w:vMerge w:val="continue"/>
            <w:shd w:val="clear" w:color="auto" w:fill="auto"/>
            <w:vAlign w:val="center"/>
          </w:tcPr>
          <w:p w14:paraId="566D8E4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kern w:val="2"/>
                <w:sz w:val="28"/>
                <w:szCs w:val="28"/>
                <w:lang w:val="en-US" w:eastAsia="zh-CN" w:bidi="ar-SA"/>
              </w:rPr>
            </w:pPr>
          </w:p>
        </w:tc>
        <w:tc>
          <w:tcPr>
            <w:tcW w:w="2933" w:type="dxa"/>
            <w:vMerge w:val="continue"/>
            <w:shd w:val="clear" w:color="auto" w:fill="auto"/>
            <w:vAlign w:val="center"/>
          </w:tcPr>
          <w:p w14:paraId="68B8A72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 w:val="0"/>
                <w:kern w:val="2"/>
                <w:sz w:val="28"/>
                <w:szCs w:val="28"/>
                <w:lang w:val="en-US" w:eastAsia="zh-CN" w:bidi="ar-SA"/>
              </w:rPr>
            </w:pPr>
          </w:p>
        </w:tc>
        <w:tc>
          <w:tcPr>
            <w:tcW w:w="2889" w:type="dxa"/>
            <w:shd w:val="clear" w:color="auto" w:fill="auto"/>
            <w:vAlign w:val="center"/>
          </w:tcPr>
          <w:p w14:paraId="6F7E02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left"/>
              <w:textAlignment w:val="auto"/>
              <w:rPr>
                <w:rFonts w:hint="eastAsia"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未及时安排安全顾问陪同采购人开展重大节假日安全检查（每次扣2分）扣完为止。</w:t>
            </w:r>
          </w:p>
        </w:tc>
        <w:tc>
          <w:tcPr>
            <w:tcW w:w="1219" w:type="dxa"/>
            <w:shd w:val="clear" w:color="auto" w:fill="auto"/>
            <w:vAlign w:val="center"/>
          </w:tcPr>
          <w:p w14:paraId="4EE50E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10</w:t>
            </w:r>
          </w:p>
        </w:tc>
        <w:tc>
          <w:tcPr>
            <w:tcW w:w="1310" w:type="dxa"/>
            <w:shd w:val="clear" w:color="auto" w:fill="auto"/>
            <w:vAlign w:val="center"/>
          </w:tcPr>
          <w:p w14:paraId="5F0260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kern w:val="2"/>
                <w:sz w:val="28"/>
                <w:szCs w:val="28"/>
                <w:lang w:val="en-US" w:eastAsia="zh-CN" w:bidi="ar-SA"/>
              </w:rPr>
            </w:pPr>
          </w:p>
        </w:tc>
      </w:tr>
      <w:tr w14:paraId="0B84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4" w:type="dxa"/>
            <w:vMerge w:val="restart"/>
            <w:vAlign w:val="center"/>
          </w:tcPr>
          <w:p w14:paraId="307FC93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服务满意度</w:t>
            </w:r>
          </w:p>
        </w:tc>
        <w:tc>
          <w:tcPr>
            <w:tcW w:w="2933" w:type="dxa"/>
            <w:vMerge w:val="restart"/>
            <w:vAlign w:val="center"/>
          </w:tcPr>
          <w:p w14:paraId="31AFDB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服务态度较好，能正确处理各方关系</w:t>
            </w:r>
          </w:p>
        </w:tc>
        <w:tc>
          <w:tcPr>
            <w:tcW w:w="2889" w:type="dxa"/>
            <w:shd w:val="clear" w:color="auto" w:fill="auto"/>
            <w:vAlign w:val="center"/>
          </w:tcPr>
          <w:p w14:paraId="617B307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left"/>
              <w:textAlignment w:val="auto"/>
              <w:rPr>
                <w:rFonts w:hint="eastAsia"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按照服务方案承诺配备人员得5分，未按承诺配备人员的扣5分，配备人员未按要求及时到岗（每次扣1分）。</w:t>
            </w:r>
          </w:p>
        </w:tc>
        <w:tc>
          <w:tcPr>
            <w:tcW w:w="1219" w:type="dxa"/>
            <w:shd w:val="clear" w:color="auto" w:fill="auto"/>
            <w:vAlign w:val="center"/>
          </w:tcPr>
          <w:p w14:paraId="40BDC43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5</w:t>
            </w:r>
          </w:p>
        </w:tc>
        <w:tc>
          <w:tcPr>
            <w:tcW w:w="1310" w:type="dxa"/>
            <w:vAlign w:val="center"/>
          </w:tcPr>
          <w:p w14:paraId="45C3924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kern w:val="2"/>
                <w:sz w:val="28"/>
                <w:szCs w:val="28"/>
                <w:lang w:val="en-US" w:eastAsia="zh-CN" w:bidi="ar-SA"/>
              </w:rPr>
            </w:pPr>
          </w:p>
        </w:tc>
      </w:tr>
      <w:tr w14:paraId="2A10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4" w:type="dxa"/>
            <w:vMerge w:val="continue"/>
            <w:vAlign w:val="center"/>
          </w:tcPr>
          <w:p w14:paraId="1EF1D7A3">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eastAsia" w:ascii="方正仿宋_GBK" w:hAnsi="方正仿宋_GBK" w:eastAsia="方正仿宋_GBK" w:cs="方正仿宋_GBK"/>
                <w:b w:val="0"/>
                <w:kern w:val="2"/>
                <w:sz w:val="28"/>
                <w:szCs w:val="28"/>
                <w:lang w:val="en-US" w:eastAsia="zh-CN" w:bidi="ar-SA"/>
              </w:rPr>
            </w:pPr>
          </w:p>
        </w:tc>
        <w:tc>
          <w:tcPr>
            <w:tcW w:w="2933" w:type="dxa"/>
            <w:vMerge w:val="continue"/>
            <w:vAlign w:val="center"/>
          </w:tcPr>
          <w:p w14:paraId="1C77ACAA">
            <w:pPr>
              <w:pStyle w:val="4"/>
              <w:keepNext w:val="0"/>
              <w:keepLines w:val="0"/>
              <w:pageBreakBefore w:val="0"/>
              <w:wordWrap/>
              <w:overflowPunct/>
              <w:topLinePunct w:val="0"/>
              <w:bidi w:val="0"/>
              <w:snapToGrid w:val="0"/>
              <w:spacing w:line="240" w:lineRule="auto"/>
              <w:ind w:left="0" w:leftChars="0" w:right="0" w:rightChars="0" w:firstLine="0" w:firstLineChars="0"/>
              <w:jc w:val="left"/>
              <w:rPr>
                <w:rFonts w:hint="eastAsia" w:ascii="方正仿宋_GBK" w:hAnsi="方正仿宋_GBK" w:eastAsia="方正仿宋_GBK" w:cs="方正仿宋_GBK"/>
                <w:b w:val="0"/>
                <w:kern w:val="2"/>
                <w:sz w:val="28"/>
                <w:szCs w:val="28"/>
                <w:lang w:val="en-US" w:eastAsia="zh-CN" w:bidi="ar-SA"/>
              </w:rPr>
            </w:pPr>
          </w:p>
        </w:tc>
        <w:tc>
          <w:tcPr>
            <w:tcW w:w="2889" w:type="dxa"/>
            <w:vAlign w:val="center"/>
          </w:tcPr>
          <w:p w14:paraId="53E5AFC9">
            <w:pPr>
              <w:pStyle w:val="4"/>
              <w:keepNext w:val="0"/>
              <w:keepLines w:val="0"/>
              <w:pageBreakBefore w:val="0"/>
              <w:wordWrap/>
              <w:overflowPunct/>
              <w:topLinePunct w:val="0"/>
              <w:bidi w:val="0"/>
              <w:snapToGrid w:val="0"/>
              <w:spacing w:line="240" w:lineRule="auto"/>
              <w:ind w:left="0" w:leftChars="0" w:right="0" w:rightChars="0" w:firstLine="560" w:firstLineChars="200"/>
              <w:jc w:val="left"/>
              <w:rPr>
                <w:rFonts w:hint="eastAsia"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接到采购人科室对有关安全服务的合理投诉的，每次扣2分，扣完为止。</w:t>
            </w:r>
          </w:p>
        </w:tc>
        <w:tc>
          <w:tcPr>
            <w:tcW w:w="1219" w:type="dxa"/>
            <w:shd w:val="clear" w:color="auto" w:fill="auto"/>
            <w:vAlign w:val="center"/>
          </w:tcPr>
          <w:p w14:paraId="39D4377B">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default" w:ascii="方正仿宋_GBK" w:hAnsi="方正仿宋_GBK" w:eastAsia="方正仿宋_GBK" w:cs="方正仿宋_GBK"/>
                <w:b w:val="0"/>
                <w:kern w:val="2"/>
                <w:sz w:val="28"/>
                <w:szCs w:val="28"/>
                <w:lang w:val="en-US" w:eastAsia="zh-CN" w:bidi="ar-SA"/>
              </w:rPr>
            </w:pPr>
            <w:r>
              <w:rPr>
                <w:rFonts w:hint="eastAsia" w:ascii="方正仿宋_GBK" w:hAnsi="方正仿宋_GBK" w:eastAsia="方正仿宋_GBK" w:cs="方正仿宋_GBK"/>
                <w:b w:val="0"/>
                <w:kern w:val="2"/>
                <w:sz w:val="28"/>
                <w:szCs w:val="28"/>
                <w:lang w:val="en-US" w:eastAsia="zh-CN" w:bidi="ar-SA"/>
              </w:rPr>
              <w:t>10</w:t>
            </w:r>
          </w:p>
        </w:tc>
        <w:tc>
          <w:tcPr>
            <w:tcW w:w="1310" w:type="dxa"/>
            <w:vAlign w:val="center"/>
          </w:tcPr>
          <w:p w14:paraId="70E8929A">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eastAsia" w:ascii="方正仿宋_GBK" w:hAnsi="方正仿宋_GBK" w:eastAsia="方正仿宋_GBK" w:cs="方正仿宋_GBK"/>
                <w:b w:val="0"/>
                <w:kern w:val="2"/>
                <w:sz w:val="28"/>
                <w:szCs w:val="28"/>
                <w:lang w:val="en-US" w:eastAsia="zh-CN" w:bidi="ar-SA"/>
              </w:rPr>
            </w:pPr>
          </w:p>
        </w:tc>
      </w:tr>
      <w:tr w14:paraId="1F44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47" w:type="dxa"/>
            <w:gridSpan w:val="2"/>
            <w:vAlign w:val="center"/>
          </w:tcPr>
          <w:p w14:paraId="59087409">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eastAsia" w:ascii="方正仿宋_GBK" w:hAnsi="方正仿宋_GBK" w:eastAsia="方正仿宋_GBK" w:cs="方正仿宋_GBK"/>
                <w:b/>
                <w:kern w:val="2"/>
                <w:sz w:val="28"/>
                <w:szCs w:val="28"/>
                <w:lang w:val="en-US" w:eastAsia="zh-CN" w:bidi="ar-SA"/>
              </w:rPr>
            </w:pPr>
            <w:r>
              <w:rPr>
                <w:rFonts w:hint="eastAsia" w:ascii="方正仿宋_GBK" w:hAnsi="方正仿宋_GBK" w:eastAsia="方正仿宋_GBK" w:cs="方正仿宋_GBK"/>
                <w:b/>
                <w:kern w:val="2"/>
                <w:sz w:val="28"/>
                <w:szCs w:val="28"/>
                <w:lang w:val="en-US" w:eastAsia="zh-CN" w:bidi="ar-SA"/>
              </w:rPr>
              <w:t>合  计（总分）</w:t>
            </w:r>
          </w:p>
        </w:tc>
        <w:tc>
          <w:tcPr>
            <w:tcW w:w="2889" w:type="dxa"/>
            <w:vAlign w:val="center"/>
          </w:tcPr>
          <w:p w14:paraId="4D29094D">
            <w:pPr>
              <w:pStyle w:val="4"/>
              <w:keepNext w:val="0"/>
              <w:keepLines w:val="0"/>
              <w:pageBreakBefore w:val="0"/>
              <w:wordWrap/>
              <w:overflowPunct/>
              <w:topLinePunct w:val="0"/>
              <w:bidi w:val="0"/>
              <w:snapToGrid w:val="0"/>
              <w:spacing w:line="240" w:lineRule="auto"/>
              <w:ind w:left="0" w:leftChars="0" w:right="0" w:rightChars="0" w:firstLine="0" w:firstLineChars="0"/>
              <w:jc w:val="left"/>
              <w:rPr>
                <w:rFonts w:hint="eastAsia" w:ascii="方正仿宋_GBK" w:hAnsi="方正仿宋_GBK" w:eastAsia="方正仿宋_GBK" w:cs="方正仿宋_GBK"/>
                <w:b/>
                <w:kern w:val="2"/>
                <w:sz w:val="28"/>
                <w:szCs w:val="28"/>
                <w:lang w:val="en-US" w:eastAsia="zh-CN" w:bidi="ar-SA"/>
              </w:rPr>
            </w:pPr>
          </w:p>
        </w:tc>
        <w:tc>
          <w:tcPr>
            <w:tcW w:w="1219" w:type="dxa"/>
            <w:vAlign w:val="center"/>
          </w:tcPr>
          <w:p w14:paraId="69C46307">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default" w:ascii="方正仿宋_GBK" w:hAnsi="方正仿宋_GBK" w:eastAsia="方正仿宋_GBK" w:cs="方正仿宋_GBK"/>
                <w:b/>
                <w:kern w:val="2"/>
                <w:sz w:val="28"/>
                <w:szCs w:val="28"/>
                <w:lang w:val="en-US" w:eastAsia="zh-CN" w:bidi="ar-SA"/>
              </w:rPr>
            </w:pPr>
            <w:r>
              <w:rPr>
                <w:rFonts w:hint="eastAsia" w:ascii="方正仿宋_GBK" w:hAnsi="方正仿宋_GBK" w:eastAsia="方正仿宋_GBK" w:cs="方正仿宋_GBK"/>
                <w:b/>
                <w:kern w:val="2"/>
                <w:sz w:val="28"/>
                <w:szCs w:val="28"/>
                <w:lang w:val="en-US" w:eastAsia="zh-CN" w:bidi="ar-SA"/>
              </w:rPr>
              <w:t>100</w:t>
            </w:r>
          </w:p>
        </w:tc>
        <w:tc>
          <w:tcPr>
            <w:tcW w:w="1310" w:type="dxa"/>
            <w:vAlign w:val="center"/>
          </w:tcPr>
          <w:p w14:paraId="2C80C354">
            <w:pPr>
              <w:pStyle w:val="4"/>
              <w:keepNext w:val="0"/>
              <w:keepLines w:val="0"/>
              <w:pageBreakBefore w:val="0"/>
              <w:wordWrap/>
              <w:overflowPunct/>
              <w:topLinePunct w:val="0"/>
              <w:bidi w:val="0"/>
              <w:snapToGrid w:val="0"/>
              <w:spacing w:line="240" w:lineRule="auto"/>
              <w:ind w:left="0" w:leftChars="0" w:right="0" w:rightChars="0" w:firstLine="0" w:firstLineChars="0"/>
              <w:jc w:val="center"/>
              <w:rPr>
                <w:rFonts w:hint="eastAsia" w:ascii="方正仿宋_GBK" w:hAnsi="方正仿宋_GBK" w:eastAsia="方正仿宋_GBK" w:cs="方正仿宋_GBK"/>
                <w:b/>
                <w:kern w:val="2"/>
                <w:sz w:val="28"/>
                <w:szCs w:val="28"/>
                <w:lang w:val="en-US" w:eastAsia="zh-CN" w:bidi="ar-SA"/>
              </w:rPr>
            </w:pPr>
          </w:p>
        </w:tc>
      </w:tr>
    </w:tbl>
    <w:p w14:paraId="585BD4F1">
      <w:pPr>
        <w:pStyle w:val="7"/>
        <w:rPr>
          <w:rFonts w:hint="eastAsia"/>
        </w:rPr>
      </w:pPr>
    </w:p>
    <w:p w14:paraId="6FF751CF">
      <w:pPr>
        <w:spacing w:line="360" w:lineRule="auto"/>
        <w:ind w:firstLine="2530" w:firstLineChars="900"/>
        <w:jc w:val="both"/>
        <w:rPr>
          <w:rFonts w:ascii="Times New Roman" w:hAnsi="Times New Roman" w:cs="Times New Roman"/>
          <w:b/>
          <w:sz w:val="28"/>
          <w:szCs w:val="28"/>
        </w:rPr>
      </w:pPr>
    </w:p>
    <w:p w14:paraId="41EE10EB">
      <w:pPr>
        <w:spacing w:line="360" w:lineRule="auto"/>
        <w:ind w:firstLine="2530" w:firstLineChars="900"/>
        <w:jc w:val="both"/>
        <w:rPr>
          <w:rFonts w:ascii="Times New Roman" w:hAnsi="Times New Roman" w:cs="Times New Roman"/>
          <w:b/>
          <w:sz w:val="28"/>
          <w:szCs w:val="28"/>
        </w:rPr>
      </w:pPr>
      <w:r>
        <w:rPr>
          <w:rFonts w:ascii="Times New Roman" w:hAnsi="Times New Roman" w:cs="Times New Roman"/>
          <w:b/>
          <w:sz w:val="28"/>
          <w:szCs w:val="28"/>
        </w:rPr>
        <w:t>第三章</w:t>
      </w:r>
      <w:r>
        <w:rPr>
          <w:rFonts w:hint="eastAsia" w:ascii="Times New Roman" w:hAnsi="Times New Roman" w:cs="Times New Roman"/>
          <w:b/>
          <w:sz w:val="28"/>
          <w:szCs w:val="28"/>
        </w:rPr>
        <w:t xml:space="preserve">  </w:t>
      </w:r>
      <w:r>
        <w:rPr>
          <w:rFonts w:ascii="Times New Roman" w:hAnsi="Times New Roman" w:cs="Times New Roman"/>
          <w:b/>
          <w:sz w:val="28"/>
          <w:szCs w:val="28"/>
        </w:rPr>
        <w:t>比选程序及评审标准</w:t>
      </w:r>
    </w:p>
    <w:p w14:paraId="76D8A038">
      <w:pPr>
        <w:spacing w:line="360" w:lineRule="auto"/>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一、</w:t>
      </w:r>
      <w:r>
        <w:rPr>
          <w:rFonts w:ascii="Times New Roman" w:hAnsi="Times New Roman" w:eastAsia="方正仿宋_GBK" w:cs="Times New Roman"/>
          <w:sz w:val="28"/>
          <w:szCs w:val="28"/>
        </w:rPr>
        <w:t>由采购人自行组成比选委员会，负责查看供应商所申报的材料是否完善，是否按要求加盖单位印章。</w:t>
      </w:r>
    </w:p>
    <w:p w14:paraId="0661F6EF">
      <w:pPr>
        <w:spacing w:line="360" w:lineRule="auto"/>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二</w:t>
      </w:r>
      <w:r>
        <w:rPr>
          <w:rFonts w:ascii="Times New Roman" w:hAnsi="Times New Roman" w:eastAsia="方正仿宋_GBK" w:cs="Times New Roman"/>
          <w:sz w:val="28"/>
          <w:szCs w:val="28"/>
        </w:rPr>
        <w:t>、评选委员会根据评审要求对供应商申报材料进行评审，按</w:t>
      </w:r>
      <w:r>
        <w:rPr>
          <w:rFonts w:hint="eastAsia" w:ascii="Times New Roman" w:hAnsi="Times New Roman" w:eastAsia="方正仿宋_GBK" w:cs="Times New Roman"/>
          <w:sz w:val="28"/>
          <w:szCs w:val="28"/>
          <w:lang w:eastAsia="zh-CN"/>
        </w:rPr>
        <w:t>评分</w:t>
      </w:r>
      <w:r>
        <w:rPr>
          <w:rFonts w:ascii="Times New Roman" w:hAnsi="Times New Roman" w:eastAsia="方正仿宋_GBK" w:cs="Times New Roman"/>
          <w:sz w:val="28"/>
          <w:szCs w:val="28"/>
        </w:rPr>
        <w:t>由</w:t>
      </w:r>
      <w:r>
        <w:rPr>
          <w:rFonts w:hint="eastAsia" w:ascii="Times New Roman" w:hAnsi="Times New Roman" w:eastAsia="方正仿宋_GBK" w:cs="Times New Roman"/>
          <w:sz w:val="28"/>
          <w:szCs w:val="28"/>
          <w:lang w:eastAsia="zh-CN"/>
        </w:rPr>
        <w:t>高</w:t>
      </w:r>
      <w:r>
        <w:rPr>
          <w:rFonts w:ascii="Times New Roman" w:hAnsi="Times New Roman" w:eastAsia="方正仿宋_GBK" w:cs="Times New Roman"/>
          <w:sz w:val="28"/>
          <w:szCs w:val="28"/>
        </w:rPr>
        <w:t>到</w:t>
      </w:r>
      <w:r>
        <w:rPr>
          <w:rFonts w:hint="eastAsia" w:ascii="Times New Roman" w:hAnsi="Times New Roman" w:eastAsia="方正仿宋_GBK" w:cs="Times New Roman"/>
          <w:sz w:val="28"/>
          <w:szCs w:val="28"/>
          <w:lang w:eastAsia="zh-CN"/>
        </w:rPr>
        <w:t>低</w:t>
      </w:r>
      <w:r>
        <w:rPr>
          <w:rFonts w:ascii="Times New Roman" w:hAnsi="Times New Roman" w:eastAsia="方正仿宋_GBK" w:cs="Times New Roman"/>
          <w:sz w:val="28"/>
          <w:szCs w:val="28"/>
        </w:rPr>
        <w:t>排序。由</w:t>
      </w:r>
      <w:r>
        <w:rPr>
          <w:rFonts w:hint="eastAsia" w:ascii="Times New Roman" w:hAnsi="Times New Roman" w:eastAsia="方正仿宋_GBK" w:cs="Times New Roman"/>
          <w:sz w:val="28"/>
          <w:szCs w:val="28"/>
          <w:lang w:eastAsia="zh-CN"/>
        </w:rPr>
        <w:t>评比</w:t>
      </w:r>
      <w:r>
        <w:rPr>
          <w:rFonts w:ascii="Times New Roman" w:hAnsi="Times New Roman" w:eastAsia="方正仿宋_GBK" w:cs="Times New Roman"/>
          <w:sz w:val="28"/>
          <w:szCs w:val="28"/>
        </w:rPr>
        <w:t>委员会确定排序第一的为成交供应商。排名第一的成交供应商放弃成交的，</w:t>
      </w:r>
      <w:r>
        <w:rPr>
          <w:rFonts w:hint="eastAsia" w:ascii="Times New Roman" w:hAnsi="Times New Roman" w:eastAsia="方正仿宋_GBK" w:cs="Times New Roman"/>
          <w:sz w:val="28"/>
          <w:szCs w:val="28"/>
        </w:rPr>
        <w:t>可选择</w:t>
      </w:r>
      <w:r>
        <w:rPr>
          <w:rFonts w:ascii="Times New Roman" w:hAnsi="Times New Roman" w:eastAsia="方正仿宋_GBK" w:cs="Times New Roman"/>
          <w:sz w:val="28"/>
          <w:szCs w:val="28"/>
        </w:rPr>
        <w:t>排名第二的为成交供应商。</w:t>
      </w:r>
    </w:p>
    <w:p w14:paraId="758274E3">
      <w:pPr>
        <w:spacing w:line="360" w:lineRule="auto"/>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三、评分标准</w:t>
      </w:r>
    </w:p>
    <w:tbl>
      <w:tblPr>
        <w:tblStyle w:val="9"/>
        <w:tblW w:w="10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03"/>
        <w:gridCol w:w="7441"/>
        <w:gridCol w:w="1289"/>
      </w:tblGrid>
      <w:tr w14:paraId="79F2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7" w:type="dxa"/>
            <w:noWrap w:val="0"/>
            <w:vAlign w:val="center"/>
          </w:tcPr>
          <w:p w14:paraId="4C100B47">
            <w:pPr>
              <w:pageBreakBefore w:val="0"/>
              <w:wordWrap/>
              <w:overflowPunct/>
              <w:topLinePunct w:val="0"/>
              <w:bidi w:val="0"/>
              <w:spacing w:line="578" w:lineRule="exact"/>
              <w:ind w:left="0" w:leftChars="0" w:firstLine="0" w:firstLineChars="0"/>
              <w:jc w:val="center"/>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序号</w:t>
            </w:r>
          </w:p>
        </w:tc>
        <w:tc>
          <w:tcPr>
            <w:tcW w:w="1303" w:type="dxa"/>
            <w:noWrap w:val="0"/>
            <w:vAlign w:val="center"/>
          </w:tcPr>
          <w:p w14:paraId="09ACD6ED">
            <w:pPr>
              <w:pageBreakBefore w:val="0"/>
              <w:wordWrap/>
              <w:overflowPunct/>
              <w:topLinePunct w:val="0"/>
              <w:bidi w:val="0"/>
              <w:spacing w:line="578" w:lineRule="exact"/>
              <w:jc w:val="center"/>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分值</w:t>
            </w:r>
          </w:p>
        </w:tc>
        <w:tc>
          <w:tcPr>
            <w:tcW w:w="7441" w:type="dxa"/>
            <w:noWrap w:val="0"/>
            <w:vAlign w:val="center"/>
          </w:tcPr>
          <w:p w14:paraId="488AFBDF">
            <w:pPr>
              <w:pageBreakBefore w:val="0"/>
              <w:wordWrap/>
              <w:overflowPunct/>
              <w:topLinePunct w:val="0"/>
              <w:bidi w:val="0"/>
              <w:spacing w:line="578" w:lineRule="exact"/>
              <w:ind w:left="0" w:leftChars="0"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评分标准</w:t>
            </w:r>
          </w:p>
        </w:tc>
        <w:tc>
          <w:tcPr>
            <w:tcW w:w="1289" w:type="dxa"/>
            <w:noWrap w:val="0"/>
            <w:vAlign w:val="center"/>
          </w:tcPr>
          <w:p w14:paraId="1F13A68F">
            <w:pPr>
              <w:pageBreakBefore w:val="0"/>
              <w:wordWrap/>
              <w:overflowPunct/>
              <w:topLinePunct w:val="0"/>
              <w:bidi w:val="0"/>
              <w:spacing w:line="578" w:lineRule="exact"/>
              <w:ind w:left="0" w:leftChars="0"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说明</w:t>
            </w:r>
          </w:p>
        </w:tc>
      </w:tr>
      <w:tr w14:paraId="4F22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noWrap w:val="0"/>
            <w:vAlign w:val="center"/>
          </w:tcPr>
          <w:p w14:paraId="0751D139">
            <w:pPr>
              <w:pageBreakBefore w:val="0"/>
              <w:wordWrap/>
              <w:overflowPunct/>
              <w:topLinePunct w:val="0"/>
              <w:bidi w:val="0"/>
              <w:spacing w:line="578" w:lineRule="exact"/>
              <w:ind w:left="0" w:leftChars="0" w:firstLine="0" w:firstLineChars="0"/>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1</w:t>
            </w:r>
          </w:p>
        </w:tc>
        <w:tc>
          <w:tcPr>
            <w:tcW w:w="1303" w:type="dxa"/>
            <w:noWrap w:val="0"/>
            <w:vAlign w:val="center"/>
          </w:tcPr>
          <w:p w14:paraId="1B46688B">
            <w:pPr>
              <w:pStyle w:val="6"/>
              <w:pageBreakBefore w:val="0"/>
              <w:wordWrap/>
              <w:overflowPunct/>
              <w:topLinePunct w:val="0"/>
              <w:bidi w:val="0"/>
              <w:spacing w:line="578" w:lineRule="exact"/>
              <w:ind w:left="0" w:leftChars="0" w:firstLine="0" w:firstLineChars="0"/>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报价</w:t>
            </w:r>
          </w:p>
          <w:p w14:paraId="38C7F452">
            <w:pPr>
              <w:pStyle w:val="6"/>
              <w:pageBreakBefore w:val="0"/>
              <w:wordWrap/>
              <w:overflowPunct/>
              <w:topLinePunct w:val="0"/>
              <w:bidi w:val="0"/>
              <w:spacing w:line="578" w:lineRule="exact"/>
              <w:ind w:left="0" w:leftChars="0" w:firstLine="0" w:firstLineChars="0"/>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部分</w:t>
            </w:r>
          </w:p>
          <w:p w14:paraId="40F98C36">
            <w:pPr>
              <w:pStyle w:val="6"/>
              <w:pageBreakBefore w:val="0"/>
              <w:wordWrap/>
              <w:overflowPunct/>
              <w:topLinePunct w:val="0"/>
              <w:bidi w:val="0"/>
              <w:spacing w:line="578" w:lineRule="exact"/>
              <w:ind w:left="0" w:leftChars="0" w:firstLine="0" w:firstLineChars="0"/>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w:t>
            </w:r>
            <w:r>
              <w:rPr>
                <w:rFonts w:hint="eastAsia" w:ascii="方正仿宋_GBK" w:hAnsi="方正仿宋_GBK" w:eastAsia="方正仿宋_GBK" w:cs="方正仿宋_GBK"/>
                <w:color w:val="auto"/>
                <w:kern w:val="2"/>
                <w:sz w:val="28"/>
                <w:szCs w:val="28"/>
                <w:highlight w:val="none"/>
                <w:lang w:val="en-US" w:eastAsia="zh-CN" w:bidi="ar-SA"/>
              </w:rPr>
              <w:t>10</w:t>
            </w:r>
            <w:r>
              <w:rPr>
                <w:rFonts w:hint="eastAsia" w:ascii="方正仿宋_GBK" w:hAnsi="方正仿宋_GBK" w:eastAsia="方正仿宋_GBK" w:cs="方正仿宋_GBK"/>
                <w:color w:val="auto"/>
                <w:kern w:val="2"/>
                <w:sz w:val="28"/>
                <w:szCs w:val="28"/>
                <w:lang w:val="en-US" w:eastAsia="zh-CN" w:bidi="ar-SA"/>
              </w:rPr>
              <w:t>分）</w:t>
            </w:r>
          </w:p>
        </w:tc>
        <w:tc>
          <w:tcPr>
            <w:tcW w:w="7441" w:type="dxa"/>
            <w:noWrap w:val="0"/>
            <w:vAlign w:val="center"/>
          </w:tcPr>
          <w:p w14:paraId="4E1AE2FA">
            <w:pPr>
              <w:pStyle w:val="6"/>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jc w:val="left"/>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满足比选文件要求且最终最低比选报价为比选基准价，其价格得分为满分。其他供应商的价格得分统一按照下列公式计算：</w:t>
            </w:r>
          </w:p>
          <w:p w14:paraId="5F5396DC">
            <w:pPr>
              <w:pStyle w:val="6"/>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报价得分=（比选基准价／最终比选报价）×10%×100。</w:t>
            </w:r>
          </w:p>
        </w:tc>
        <w:tc>
          <w:tcPr>
            <w:tcW w:w="1289" w:type="dxa"/>
            <w:noWrap w:val="0"/>
            <w:vAlign w:val="center"/>
          </w:tcPr>
          <w:p w14:paraId="745DBE50">
            <w:pPr>
              <w:pStyle w:val="6"/>
              <w:pageBreakBefore w:val="0"/>
              <w:wordWrap/>
              <w:overflowPunct/>
              <w:topLinePunct w:val="0"/>
              <w:bidi w:val="0"/>
              <w:spacing w:line="578" w:lineRule="exact"/>
              <w:ind w:left="0" w:leftChars="0" w:firstLine="0" w:firstLineChars="0"/>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共同评审因素</w:t>
            </w:r>
          </w:p>
        </w:tc>
      </w:tr>
      <w:tr w14:paraId="76CC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27" w:type="dxa"/>
            <w:noWrap w:val="0"/>
            <w:vAlign w:val="center"/>
          </w:tcPr>
          <w:p w14:paraId="275A768C">
            <w:pPr>
              <w:pStyle w:val="6"/>
              <w:pageBreakBefore w:val="0"/>
              <w:wordWrap/>
              <w:overflowPunct/>
              <w:topLinePunct w:val="0"/>
              <w:bidi w:val="0"/>
              <w:spacing w:line="578" w:lineRule="exact"/>
              <w:ind w:left="0" w:leftChars="0" w:firstLine="280" w:firstLineChars="1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2</w:t>
            </w:r>
          </w:p>
        </w:tc>
        <w:tc>
          <w:tcPr>
            <w:tcW w:w="1303" w:type="dxa"/>
            <w:noWrap w:val="0"/>
            <w:vAlign w:val="center"/>
          </w:tcPr>
          <w:p w14:paraId="24AF461F">
            <w:pPr>
              <w:pStyle w:val="6"/>
              <w:pageBreakBefore w:val="0"/>
              <w:wordWrap/>
              <w:overflowPunct/>
              <w:topLinePunct w:val="0"/>
              <w:bidi w:val="0"/>
              <w:spacing w:line="578" w:lineRule="exact"/>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服务</w:t>
            </w:r>
          </w:p>
          <w:p w14:paraId="44C105CA">
            <w:pPr>
              <w:pStyle w:val="6"/>
              <w:pageBreakBefore w:val="0"/>
              <w:wordWrap/>
              <w:overflowPunct/>
              <w:topLinePunct w:val="0"/>
              <w:bidi w:val="0"/>
              <w:spacing w:line="578" w:lineRule="exact"/>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方案</w:t>
            </w:r>
          </w:p>
          <w:p w14:paraId="0596C5D7">
            <w:pPr>
              <w:pStyle w:val="6"/>
              <w:pageBreakBefore w:val="0"/>
              <w:wordWrap/>
              <w:overflowPunct/>
              <w:topLinePunct w:val="0"/>
              <w:bidi w:val="0"/>
              <w:spacing w:line="578" w:lineRule="exact"/>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（40分）</w:t>
            </w:r>
          </w:p>
        </w:tc>
        <w:tc>
          <w:tcPr>
            <w:tcW w:w="7441" w:type="dxa"/>
            <w:noWrap w:val="0"/>
            <w:vAlign w:val="center"/>
          </w:tcPr>
          <w:p w14:paraId="4A84CD67">
            <w:pPr>
              <w:pStyle w:val="6"/>
              <w:pageBreakBefore w:val="0"/>
              <w:wordWrap/>
              <w:overflowPunct/>
              <w:topLinePunct w:val="0"/>
              <w:bidi w:val="0"/>
              <w:spacing w:line="578" w:lineRule="exact"/>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供应商根据本项目特点，提供项目服务方案，服务方案内容应包含（但不仅限于）：1、项目分析；2、项目组织机构方案；3、项目工作内容及流程；4、项目工作进度安排；5、项目物资保障方案；6、项目工作重心；7、项目质量控制措施及档案管理；8、工作进度保障措施。</w:t>
            </w:r>
          </w:p>
          <w:p w14:paraId="7634D901">
            <w:pPr>
              <w:pStyle w:val="6"/>
              <w:pageBreakBefore w:val="0"/>
              <w:wordWrap/>
              <w:overflowPunct/>
              <w:topLinePunct w:val="0"/>
              <w:bidi w:val="0"/>
              <w:spacing w:line="578" w:lineRule="exact"/>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每有一项得5分，最多得40分。在此基础上，每有一项缺失扣5分；每有一项存在缺陷的扣2.5分，扣完为止。</w:t>
            </w:r>
          </w:p>
          <w:p w14:paraId="1262B7EE">
            <w:pPr>
              <w:pStyle w:val="6"/>
              <w:pageBreakBefore w:val="0"/>
              <w:wordWrap/>
              <w:overflowPunct/>
              <w:topLinePunct w:val="0"/>
              <w:bidi w:val="0"/>
              <w:spacing w:line="578" w:lineRule="exact"/>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“缺陷”是指：描述有歧义或逻辑有漏洞或方案内容体现不齐全或与项目需求结合不够紧密。</w:t>
            </w:r>
          </w:p>
        </w:tc>
        <w:tc>
          <w:tcPr>
            <w:tcW w:w="1289" w:type="dxa"/>
            <w:noWrap w:val="0"/>
            <w:vAlign w:val="center"/>
          </w:tcPr>
          <w:p w14:paraId="382B356F">
            <w:pPr>
              <w:pStyle w:val="6"/>
              <w:pageBreakBefore w:val="0"/>
              <w:wordWrap/>
              <w:overflowPunct/>
              <w:topLinePunct w:val="0"/>
              <w:bidi w:val="0"/>
              <w:spacing w:line="578" w:lineRule="exact"/>
              <w:ind w:left="0" w:leftChars="0" w:firstLine="0" w:firstLineChars="0"/>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技术评分因素</w:t>
            </w:r>
          </w:p>
        </w:tc>
      </w:tr>
      <w:tr w14:paraId="7263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7" w:type="dxa"/>
            <w:noWrap w:val="0"/>
            <w:vAlign w:val="center"/>
          </w:tcPr>
          <w:p w14:paraId="63654DD2">
            <w:pPr>
              <w:pageBreakBefore w:val="0"/>
              <w:wordWrap/>
              <w:overflowPunct/>
              <w:topLinePunct w:val="0"/>
              <w:bidi w:val="0"/>
              <w:spacing w:line="578" w:lineRule="exact"/>
              <w:ind w:left="0" w:leftChars="0" w:firstLine="0" w:firstLineChars="0"/>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3</w:t>
            </w:r>
          </w:p>
        </w:tc>
        <w:tc>
          <w:tcPr>
            <w:tcW w:w="1303" w:type="dxa"/>
            <w:noWrap w:val="0"/>
            <w:vAlign w:val="center"/>
          </w:tcPr>
          <w:p w14:paraId="492AA89F">
            <w:pPr>
              <w:pStyle w:val="6"/>
              <w:pageBreakBefore w:val="0"/>
              <w:wordWrap/>
              <w:overflowPunct/>
              <w:topLinePunct w:val="0"/>
              <w:bidi w:val="0"/>
              <w:spacing w:line="578" w:lineRule="exact"/>
              <w:ind w:left="0" w:leftChars="0" w:firstLine="0" w:firstLineChars="0"/>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履约</w:t>
            </w:r>
          </w:p>
          <w:p w14:paraId="51DBD35E">
            <w:pPr>
              <w:pStyle w:val="6"/>
              <w:pageBreakBefore w:val="0"/>
              <w:wordWrap/>
              <w:overflowPunct/>
              <w:topLinePunct w:val="0"/>
              <w:bidi w:val="0"/>
              <w:spacing w:line="578" w:lineRule="exact"/>
              <w:ind w:left="0" w:leftChars="0" w:firstLine="0" w:firstLineChars="0"/>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能力</w:t>
            </w:r>
          </w:p>
          <w:p w14:paraId="172E65AD">
            <w:pPr>
              <w:pStyle w:val="6"/>
              <w:pageBreakBefore w:val="0"/>
              <w:wordWrap/>
              <w:overflowPunct/>
              <w:topLinePunct w:val="0"/>
              <w:bidi w:val="0"/>
              <w:spacing w:line="578" w:lineRule="exact"/>
              <w:ind w:left="0" w:leftChars="0" w:firstLine="0" w:firstLineChars="0"/>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（33分）</w:t>
            </w:r>
          </w:p>
        </w:tc>
        <w:tc>
          <w:tcPr>
            <w:tcW w:w="7441" w:type="dxa"/>
            <w:noWrap w:val="0"/>
            <w:vAlign w:val="center"/>
          </w:tcPr>
          <w:p w14:paraId="6D0586E8">
            <w:pPr>
              <w:pageBreakBefore w:val="0"/>
              <w:wordWrap/>
              <w:overflowPunct/>
              <w:topLinePunct w:val="0"/>
              <w:bidi w:val="0"/>
              <w:spacing w:line="578" w:lineRule="exact"/>
              <w:ind w:left="0" w:leftChars="0" w:firstLine="280" w:firstLineChars="1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1.供应商具有质量管理体系认证（认证覆盖范围安全生产技术咨询服务、安全生产隐患排查及评估服务）、环境管理体系认证（认证覆盖范围安全生产技术咨询服务、安全生产隐患排查及评估服务）、职业健康安全管理体系认证（认证覆盖范围安全生产技术咨询服务、安全生产隐患排查及评估服务），每具有一项认证得3分，最多得9分。（提供相关认证证书复印件，加盖供应商公章）</w:t>
            </w:r>
          </w:p>
          <w:p w14:paraId="2F3DF4A9">
            <w:pPr>
              <w:pStyle w:val="6"/>
              <w:pageBreakBefore w:val="0"/>
              <w:wordWrap/>
              <w:overflowPunct/>
              <w:topLinePunct w:val="0"/>
              <w:bidi w:val="0"/>
              <w:spacing w:line="578" w:lineRule="exact"/>
              <w:ind w:left="0" w:leftChars="0" w:firstLine="280" w:firstLineChars="1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2.根据供应商2023年1月1日至提交首次响应文件截止日的业绩进行评审。每具有1个同类（或类似）项目业绩得3分，本项最多得24分。</w:t>
            </w:r>
          </w:p>
          <w:p w14:paraId="5A2B4BBF">
            <w:pPr>
              <w:pStyle w:val="6"/>
              <w:pageBreakBefore w:val="0"/>
              <w:wordWrap/>
              <w:overflowPunct/>
              <w:topLinePunct w:val="0"/>
              <w:bidi w:val="0"/>
              <w:spacing w:line="578" w:lineRule="exact"/>
              <w:ind w:left="0" w:leftChars="0" w:firstLine="280" w:firstLineChars="1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注：</w:t>
            </w:r>
          </w:p>
          <w:p w14:paraId="386CFD02">
            <w:pPr>
              <w:pStyle w:val="6"/>
              <w:pageBreakBefore w:val="0"/>
              <w:wordWrap/>
              <w:overflowPunct/>
              <w:topLinePunct w:val="0"/>
              <w:bidi w:val="0"/>
              <w:spacing w:line="578" w:lineRule="exact"/>
              <w:ind w:left="0" w:leftChars="0" w:firstLine="280" w:firstLineChars="1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1）同类（或类似）项目业绩指安全顾问或者安全技术服务类；</w:t>
            </w:r>
          </w:p>
          <w:p w14:paraId="6F9F692B">
            <w:pPr>
              <w:pStyle w:val="6"/>
              <w:pageBreakBefore w:val="0"/>
              <w:wordWrap/>
              <w:overflowPunct/>
              <w:topLinePunct w:val="0"/>
              <w:bidi w:val="0"/>
              <w:spacing w:line="578" w:lineRule="exact"/>
              <w:ind w:left="0" w:leftChars="0" w:firstLine="280" w:firstLineChars="1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2）业绩证明材料以中标（成交）通知书或合同为准，提供复印件加盖公章；</w:t>
            </w:r>
          </w:p>
          <w:p w14:paraId="08ADCCC2">
            <w:pPr>
              <w:pStyle w:val="6"/>
              <w:pageBreakBefore w:val="0"/>
              <w:wordWrap/>
              <w:overflowPunct/>
              <w:topLinePunct w:val="0"/>
              <w:bidi w:val="0"/>
              <w:spacing w:line="578" w:lineRule="exact"/>
              <w:ind w:left="0" w:leftChars="0" w:firstLine="280" w:firstLineChars="1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3）业绩认定时间以中标（成交）通知书时间或合同签订时间为准。</w:t>
            </w:r>
          </w:p>
        </w:tc>
        <w:tc>
          <w:tcPr>
            <w:tcW w:w="1289" w:type="dxa"/>
            <w:noWrap w:val="0"/>
            <w:vAlign w:val="center"/>
          </w:tcPr>
          <w:p w14:paraId="23160070">
            <w:pPr>
              <w:pageBreakBefore w:val="0"/>
              <w:wordWrap/>
              <w:overflowPunct/>
              <w:topLinePunct w:val="0"/>
              <w:bidi w:val="0"/>
              <w:spacing w:line="578" w:lineRule="exact"/>
              <w:ind w:left="0" w:leftChars="0" w:firstLine="0" w:firstLineChars="0"/>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共同评审因素</w:t>
            </w:r>
          </w:p>
        </w:tc>
      </w:tr>
      <w:tr w14:paraId="73B8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727" w:type="dxa"/>
            <w:noWrap w:val="0"/>
            <w:vAlign w:val="center"/>
          </w:tcPr>
          <w:p w14:paraId="16C902C6">
            <w:pPr>
              <w:pageBreakBefore w:val="0"/>
              <w:wordWrap/>
              <w:overflowPunct/>
              <w:topLinePunct w:val="0"/>
              <w:bidi w:val="0"/>
              <w:spacing w:line="578" w:lineRule="exact"/>
              <w:ind w:left="0" w:leftChars="0" w:firstLine="280" w:firstLineChars="1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4</w:t>
            </w:r>
          </w:p>
        </w:tc>
        <w:tc>
          <w:tcPr>
            <w:tcW w:w="1303" w:type="dxa"/>
            <w:noWrap w:val="0"/>
            <w:vAlign w:val="center"/>
          </w:tcPr>
          <w:p w14:paraId="7EC0E7BE">
            <w:pPr>
              <w:pageBreakBefore w:val="0"/>
              <w:wordWrap/>
              <w:overflowPunct/>
              <w:topLinePunct w:val="0"/>
              <w:bidi w:val="0"/>
              <w:spacing w:line="578" w:lineRule="exact"/>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人员</w:t>
            </w:r>
          </w:p>
          <w:p w14:paraId="096D7D1C">
            <w:pPr>
              <w:pageBreakBefore w:val="0"/>
              <w:wordWrap/>
              <w:overflowPunct/>
              <w:topLinePunct w:val="0"/>
              <w:bidi w:val="0"/>
              <w:spacing w:line="578" w:lineRule="exact"/>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配置</w:t>
            </w:r>
          </w:p>
          <w:p w14:paraId="44FDD146">
            <w:pPr>
              <w:pageBreakBefore w:val="0"/>
              <w:wordWrap/>
              <w:overflowPunct/>
              <w:topLinePunct w:val="0"/>
              <w:bidi w:val="0"/>
              <w:spacing w:line="578" w:lineRule="exact"/>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（17分）</w:t>
            </w:r>
          </w:p>
        </w:tc>
        <w:tc>
          <w:tcPr>
            <w:tcW w:w="7441" w:type="dxa"/>
            <w:noWrap w:val="0"/>
            <w:vAlign w:val="center"/>
          </w:tcPr>
          <w:p w14:paraId="64D5C621">
            <w:pPr>
              <w:pageBreakBefore w:val="0"/>
              <w:wordWrap/>
              <w:overflowPunct/>
              <w:topLinePunct w:val="0"/>
              <w:bidi w:val="0"/>
              <w:spacing w:line="578" w:lineRule="exact"/>
              <w:ind w:left="0" w:leftChars="0" w:firstLine="280" w:firstLineChars="1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供应商拟投入本项目的服务团队中，每提供一名具有注册安全工程师资格证书得2分，每提供一个一级注册消防工程师证书或者高级工程师及以上职称，得3分，最多得17分。</w:t>
            </w:r>
          </w:p>
          <w:p w14:paraId="07B9C57B">
            <w:pPr>
              <w:pageBreakBefore w:val="0"/>
              <w:wordWrap/>
              <w:overflowPunct/>
              <w:topLinePunct w:val="0"/>
              <w:bidi w:val="0"/>
              <w:spacing w:line="578" w:lineRule="exact"/>
              <w:ind w:left="0" w:leftChars="0" w:firstLine="280" w:firstLineChars="1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注：提供有效证书复印件，同一人员</w:t>
            </w:r>
            <w:r>
              <w:rPr>
                <w:rFonts w:hint="eastAsia" w:ascii="方正仿宋_GBK" w:hAnsi="方正仿宋_GBK" w:eastAsia="方正仿宋_GBK" w:cs="方正仿宋_GBK"/>
                <w:color w:val="auto"/>
                <w:kern w:val="2"/>
                <w:sz w:val="28"/>
                <w:szCs w:val="28"/>
                <w:lang w:val="en-US" w:eastAsia="zh-Hans" w:bidi="ar-SA"/>
              </w:rPr>
              <w:t>同时具有上述</w:t>
            </w:r>
            <w:r>
              <w:rPr>
                <w:rFonts w:hint="eastAsia" w:ascii="方正仿宋_GBK" w:hAnsi="方正仿宋_GBK" w:eastAsia="方正仿宋_GBK" w:cs="方正仿宋_GBK"/>
                <w:color w:val="auto"/>
                <w:kern w:val="2"/>
                <w:sz w:val="28"/>
                <w:szCs w:val="28"/>
                <w:lang w:val="en-US" w:eastAsia="zh-CN" w:bidi="ar-SA"/>
              </w:rPr>
              <w:t>两种</w:t>
            </w:r>
            <w:r>
              <w:rPr>
                <w:rFonts w:hint="eastAsia" w:ascii="方正仿宋_GBK" w:hAnsi="方正仿宋_GBK" w:eastAsia="方正仿宋_GBK" w:cs="方正仿宋_GBK"/>
                <w:color w:val="auto"/>
                <w:kern w:val="2"/>
                <w:sz w:val="28"/>
                <w:szCs w:val="28"/>
                <w:lang w:val="en-US" w:eastAsia="zh-Hans" w:bidi="ar-SA"/>
              </w:rPr>
              <w:t>证书不重复计分，按高分计取。</w:t>
            </w:r>
          </w:p>
        </w:tc>
        <w:tc>
          <w:tcPr>
            <w:tcW w:w="1289" w:type="dxa"/>
            <w:noWrap w:val="0"/>
            <w:vAlign w:val="center"/>
          </w:tcPr>
          <w:p w14:paraId="08CD7D00">
            <w:pPr>
              <w:pageBreakBefore w:val="0"/>
              <w:wordWrap/>
              <w:overflowPunct/>
              <w:topLinePunct w:val="0"/>
              <w:bidi w:val="0"/>
              <w:spacing w:line="578" w:lineRule="exact"/>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共同评审因素</w:t>
            </w:r>
          </w:p>
        </w:tc>
      </w:tr>
    </w:tbl>
    <w:p w14:paraId="038BFE88">
      <w:pPr>
        <w:pStyle w:val="7"/>
        <w:rPr>
          <w:rFonts w:hint="eastAsia"/>
          <w:lang w:eastAsia="zh-CN"/>
        </w:rPr>
      </w:pPr>
    </w:p>
    <w:p w14:paraId="5B283B6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第四章</w:t>
      </w:r>
      <w:r>
        <w:rPr>
          <w:rFonts w:hint="eastAsia" w:ascii="Times New Roman" w:hAnsi="Times New Roman" w:cs="Times New Roman"/>
          <w:b/>
          <w:sz w:val="28"/>
          <w:szCs w:val="28"/>
        </w:rPr>
        <w:t xml:space="preserve">  </w:t>
      </w:r>
      <w:r>
        <w:rPr>
          <w:rFonts w:ascii="Times New Roman" w:hAnsi="Times New Roman" w:cs="Times New Roman"/>
          <w:b/>
          <w:sz w:val="28"/>
          <w:szCs w:val="28"/>
        </w:rPr>
        <w:t>响应文件要求</w:t>
      </w:r>
    </w:p>
    <w:p w14:paraId="521B2285">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一、比选申请函（格式自拟）；</w:t>
      </w:r>
    </w:p>
    <w:p w14:paraId="3295F931">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二、报价表（格式自拟）；</w:t>
      </w:r>
    </w:p>
    <w:p w14:paraId="798E7CF1">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三、符合</w:t>
      </w:r>
      <w:r>
        <w:rPr>
          <w:rFonts w:hint="eastAsia" w:ascii="Times New Roman" w:hAnsi="Times New Roman" w:eastAsia="方正仿宋_GBK" w:cs="Times New Roman"/>
          <w:sz w:val="28"/>
          <w:szCs w:val="28"/>
          <w:lang w:eastAsia="zh-CN"/>
        </w:rPr>
        <w:t>《中华人民共和国政府采购法》</w:t>
      </w:r>
      <w:r>
        <w:rPr>
          <w:rFonts w:ascii="Times New Roman" w:hAnsi="Times New Roman" w:eastAsia="方正仿宋_GBK" w:cs="Times New Roman"/>
          <w:sz w:val="28"/>
          <w:szCs w:val="28"/>
        </w:rPr>
        <w:t>第二十二条的证明材料及相关的承诺函；</w:t>
      </w:r>
    </w:p>
    <w:p w14:paraId="17C84F92">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四、特定要求（资格）证明文件（如有要求）；</w:t>
      </w:r>
    </w:p>
    <w:p w14:paraId="68547176">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五、法定代表人授权委托书（法定代表人本人参加的，不提交）；</w:t>
      </w:r>
    </w:p>
    <w:p w14:paraId="1D00BAA0">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六、</w:t>
      </w:r>
      <w:r>
        <w:rPr>
          <w:rFonts w:hint="eastAsia" w:ascii="Times New Roman" w:hAnsi="Times New Roman" w:eastAsia="方正仿宋_GBK" w:cs="Times New Roman"/>
          <w:sz w:val="28"/>
          <w:szCs w:val="28"/>
        </w:rPr>
        <w:t>服务</w:t>
      </w:r>
      <w:r>
        <w:rPr>
          <w:rFonts w:ascii="Times New Roman" w:hAnsi="Times New Roman" w:eastAsia="方正仿宋_GBK" w:cs="Times New Roman"/>
          <w:sz w:val="28"/>
          <w:szCs w:val="28"/>
        </w:rPr>
        <w:t>要求及商务要求响应文件；</w:t>
      </w:r>
    </w:p>
    <w:p w14:paraId="57948211">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七、其他证明材料。</w:t>
      </w:r>
    </w:p>
    <w:p w14:paraId="2FF10398">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供应商应保证所提交材料的合法性、真实性和有效性。响应文件需提交正本一份，密封并加盖公章。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703020204020201"/>
    <w:charset w:val="86"/>
    <w:family w:val="swiss"/>
    <w:pitch w:val="default"/>
    <w:sig w:usb0="80000287" w:usb1="080F3C52"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1" w:fontKey="{75712C74-C76A-4D58-9098-C9D9C28D4887}"/>
  </w:font>
  <w:font w:name="方正仿宋_GBK">
    <w:panose1 w:val="03000509000000000000"/>
    <w:charset w:val="86"/>
    <w:family w:val="script"/>
    <w:pitch w:val="default"/>
    <w:sig w:usb0="00000001" w:usb1="080E0000" w:usb2="00000000" w:usb3="00000000" w:csb0="00040000" w:csb1="00000000"/>
    <w:embedRegular r:id="rId2" w:fontKey="{51278F8E-2FE7-4B84-8A55-37C40CE810B7}"/>
  </w:font>
  <w:font w:name="方正黑体_GBK">
    <w:panose1 w:val="03000509000000000000"/>
    <w:charset w:val="86"/>
    <w:family w:val="auto"/>
    <w:pitch w:val="default"/>
    <w:sig w:usb0="00000001" w:usb1="080E0000" w:usb2="00000000" w:usb3="00000000" w:csb0="00040000" w:csb1="00000000"/>
    <w:embedRegular r:id="rId3" w:fontKey="{136D6A2C-B3D2-4A21-8EEE-6F02D4BCC30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NDJkYzJhNjg1YjgyYmI4MTU2MTljZjgxYmJjNDYifQ=="/>
  </w:docVars>
  <w:rsids>
    <w:rsidRoot w:val="00904C83"/>
    <w:rsid w:val="000C74FC"/>
    <w:rsid w:val="008B76DF"/>
    <w:rsid w:val="00904C83"/>
    <w:rsid w:val="0315158F"/>
    <w:rsid w:val="070B4DB8"/>
    <w:rsid w:val="07373DAC"/>
    <w:rsid w:val="07A22499"/>
    <w:rsid w:val="0A893301"/>
    <w:rsid w:val="0CAE7634"/>
    <w:rsid w:val="0D38142E"/>
    <w:rsid w:val="0E9B574F"/>
    <w:rsid w:val="0FF96BD2"/>
    <w:rsid w:val="11D07A25"/>
    <w:rsid w:val="12812212"/>
    <w:rsid w:val="12E00606"/>
    <w:rsid w:val="130D2F59"/>
    <w:rsid w:val="134D425F"/>
    <w:rsid w:val="145735B3"/>
    <w:rsid w:val="155D7127"/>
    <w:rsid w:val="16787D4B"/>
    <w:rsid w:val="1768590F"/>
    <w:rsid w:val="191A70DD"/>
    <w:rsid w:val="19F139AD"/>
    <w:rsid w:val="1AC67CAC"/>
    <w:rsid w:val="1B185BF7"/>
    <w:rsid w:val="1FB931AC"/>
    <w:rsid w:val="23A710EC"/>
    <w:rsid w:val="25280D20"/>
    <w:rsid w:val="25485D6F"/>
    <w:rsid w:val="298F76DF"/>
    <w:rsid w:val="2A65738E"/>
    <w:rsid w:val="2C2A429A"/>
    <w:rsid w:val="2C46226B"/>
    <w:rsid w:val="2C9E3E55"/>
    <w:rsid w:val="2CF95873"/>
    <w:rsid w:val="2D790835"/>
    <w:rsid w:val="2DDB1E04"/>
    <w:rsid w:val="2F182598"/>
    <w:rsid w:val="304C3BC8"/>
    <w:rsid w:val="327318E0"/>
    <w:rsid w:val="328079FA"/>
    <w:rsid w:val="33DF6B01"/>
    <w:rsid w:val="3651018A"/>
    <w:rsid w:val="36A71B58"/>
    <w:rsid w:val="38CC7F9C"/>
    <w:rsid w:val="38D458B7"/>
    <w:rsid w:val="39E90A30"/>
    <w:rsid w:val="39F6132E"/>
    <w:rsid w:val="3C3814A4"/>
    <w:rsid w:val="407B1C23"/>
    <w:rsid w:val="412E1D2A"/>
    <w:rsid w:val="429513FF"/>
    <w:rsid w:val="42FB45E4"/>
    <w:rsid w:val="43482915"/>
    <w:rsid w:val="45D71D2E"/>
    <w:rsid w:val="478B1824"/>
    <w:rsid w:val="48541414"/>
    <w:rsid w:val="48E1372A"/>
    <w:rsid w:val="4D5A321C"/>
    <w:rsid w:val="4D69668F"/>
    <w:rsid w:val="4E7E1BDE"/>
    <w:rsid w:val="4E901393"/>
    <w:rsid w:val="4F073EC1"/>
    <w:rsid w:val="4F3F7773"/>
    <w:rsid w:val="50092FAD"/>
    <w:rsid w:val="51132150"/>
    <w:rsid w:val="520B4A1A"/>
    <w:rsid w:val="53360050"/>
    <w:rsid w:val="53D004E8"/>
    <w:rsid w:val="54AB13C7"/>
    <w:rsid w:val="57CB1AB0"/>
    <w:rsid w:val="582651DF"/>
    <w:rsid w:val="58B34744"/>
    <w:rsid w:val="5B8A3B40"/>
    <w:rsid w:val="60261490"/>
    <w:rsid w:val="606D3467"/>
    <w:rsid w:val="617D18B4"/>
    <w:rsid w:val="64780AA3"/>
    <w:rsid w:val="64F8164D"/>
    <w:rsid w:val="655A71E2"/>
    <w:rsid w:val="65757142"/>
    <w:rsid w:val="66EA76BB"/>
    <w:rsid w:val="68B735CD"/>
    <w:rsid w:val="69601EB7"/>
    <w:rsid w:val="69E07DF2"/>
    <w:rsid w:val="6BE40BA8"/>
    <w:rsid w:val="6CB30550"/>
    <w:rsid w:val="6DDC27CA"/>
    <w:rsid w:val="6EBD68AF"/>
    <w:rsid w:val="6EF9434B"/>
    <w:rsid w:val="7007308C"/>
    <w:rsid w:val="717C53B4"/>
    <w:rsid w:val="725400DF"/>
    <w:rsid w:val="72583FC5"/>
    <w:rsid w:val="754A0ACB"/>
    <w:rsid w:val="75E55862"/>
    <w:rsid w:val="762322A2"/>
    <w:rsid w:val="77CB0E43"/>
    <w:rsid w:val="78A07BDA"/>
    <w:rsid w:val="78E05666"/>
    <w:rsid w:val="7A543372"/>
    <w:rsid w:val="7A835A05"/>
    <w:rsid w:val="7B1B7C8E"/>
    <w:rsid w:val="7C482A62"/>
    <w:rsid w:val="7C7D590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4">
    <w:name w:val="heading 4"/>
    <w:basedOn w:val="1"/>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5">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rPr>
      <w:rFonts w:eastAsia="Calibri"/>
      <w:color w:val="000000"/>
      <w:sz w:val="24"/>
      <w:lang w:val="zh-TW" w:eastAsia="zh-TW"/>
    </w:rPr>
  </w:style>
  <w:style w:type="paragraph" w:styleId="6">
    <w:name w:val="annotation text"/>
    <w:basedOn w:val="1"/>
    <w:link w:val="19"/>
    <w:qFormat/>
    <w:uiPriority w:val="0"/>
    <w:pPr>
      <w:jc w:val="left"/>
    </w:pPr>
  </w:style>
  <w:style w:type="paragraph" w:styleId="7">
    <w:name w:val="Body Text"/>
    <w:basedOn w:val="1"/>
    <w:next w:val="1"/>
    <w:qFormat/>
    <w:uiPriority w:val="99"/>
    <w:pPr>
      <w:spacing w:after="120"/>
    </w:pPr>
  </w:style>
  <w:style w:type="paragraph" w:styleId="8">
    <w:name w:val="annotation subject"/>
    <w:basedOn w:val="6"/>
    <w:next w:val="6"/>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无间隔1"/>
    <w:basedOn w:val="1"/>
    <w:qFormat/>
    <w:uiPriority w:val="99"/>
    <w:pPr>
      <w:spacing w:line="400" w:lineRule="exact"/>
    </w:pPr>
    <w:rPr>
      <w:sz w:val="24"/>
    </w:rPr>
  </w:style>
  <w:style w:type="paragraph" w:customStyle="1" w:styleId="14">
    <w:name w:val="Table Text"/>
    <w:basedOn w:val="1"/>
    <w:qFormat/>
    <w:uiPriority w:val="0"/>
    <w:rPr>
      <w:rFonts w:ascii="Arial" w:hAnsi="Arial" w:eastAsia="Arial" w:cs="Arial"/>
      <w:sz w:val="14"/>
      <w:szCs w:val="14"/>
      <w:lang w:eastAsia="en-US"/>
    </w:rPr>
  </w:style>
  <w:style w:type="character" w:customStyle="1" w:styleId="15">
    <w:name w:val="font81"/>
    <w:basedOn w:val="11"/>
    <w:qFormat/>
    <w:uiPriority w:val="0"/>
    <w:rPr>
      <w:rFonts w:hint="eastAsia" w:ascii="微软雅黑" w:hAnsi="微软雅黑" w:eastAsia="微软雅黑" w:cs="微软雅黑"/>
      <w:color w:val="000000"/>
      <w:sz w:val="24"/>
      <w:szCs w:val="24"/>
      <w:u w:val="none"/>
      <w:vertAlign w:val="superscript"/>
    </w:rPr>
  </w:style>
  <w:style w:type="paragraph" w:customStyle="1" w:styleId="1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7">
    <w:name w:val="_Style 14"/>
    <w:qFormat/>
    <w:uiPriority w:val="0"/>
    <w:pPr>
      <w:spacing w:before="120" w:after="120" w:line="288" w:lineRule="auto"/>
    </w:pPr>
    <w:rPr>
      <w:rFonts w:ascii="Arial" w:hAnsi="Arial" w:eastAsia="等线" w:cs="Arial"/>
      <w:color w:val="8F959E"/>
      <w:sz w:val="22"/>
      <w:szCs w:val="22"/>
      <w:lang w:val="en-US" w:eastAsia="zh-CN" w:bidi="ar-SA"/>
    </w:rPr>
  </w:style>
  <w:style w:type="paragraph" w:styleId="18">
    <w:name w:val="List Paragraph"/>
    <w:basedOn w:val="1"/>
    <w:qFormat/>
    <w:uiPriority w:val="99"/>
    <w:pPr>
      <w:ind w:firstLine="420" w:firstLineChars="200"/>
    </w:pPr>
  </w:style>
  <w:style w:type="character" w:customStyle="1" w:styleId="19">
    <w:name w:val="批注文字 字符"/>
    <w:basedOn w:val="11"/>
    <w:link w:val="6"/>
    <w:qFormat/>
    <w:uiPriority w:val="0"/>
    <w:rPr>
      <w:rFonts w:ascii="Calibri" w:hAnsi="Calibri" w:cs="宋体"/>
      <w:kern w:val="2"/>
      <w:sz w:val="21"/>
      <w:szCs w:val="24"/>
    </w:rPr>
  </w:style>
  <w:style w:type="character" w:customStyle="1" w:styleId="20">
    <w:name w:val="批注主题 字符"/>
    <w:basedOn w:val="19"/>
    <w:link w:val="8"/>
    <w:qFormat/>
    <w:uiPriority w:val="0"/>
    <w:rPr>
      <w:rFonts w:ascii="Calibri" w:hAnsi="Calibri" w:cs="宋体"/>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626c7c8b-a60f-4e6b-816d-c9ea1d9908e0</errorID>
      <errorWord>,</errorWord>
      <group>L1_AI</group>
      <groupName>深度校对</groupName>
      <ability>L2_AI_Punc</ability>
      <abilityName>标点纠错</abilityName>
      <candidateList>
        <item>，</item>
      </candidateList>
      <explain/>
      <paraID>46DBD3BA</paraID>
      <start>9</start>
      <end>10</end>
      <status>ignored</status>
      <modifiedWord/>
      <trackRevisions>false</trackRevisions>
    </reviewItem>
    <reviewItem>
      <errorID>050075a1-7514-4c3a-a311-9a26864099f7</errorID>
      <errorWord>之</errorWord>
      <group>L1_AI</group>
      <groupName>深度校对</groupName>
      <ability>L2_AI_Word</ability>
      <abilityName>字词纠错</abilityName>
      <candidateList>
        <item>的</item>
      </candidateList>
      <explain/>
      <paraID>3D272535</paraID>
      <start>23</start>
      <end>24</end>
      <status>ignored</status>
      <modifiedWord/>
      <trackRevisions>false</trackRevisions>
    </reviewItem>
    <reviewItem>
      <errorID>3691fba5-5748-4b35-bf54-30b506c88c90</errorID>
      <errorWord>按</errorWord>
      <group>L1_AI</group>
      <groupName>深度校对</groupName>
      <ability>L2_AI_Word</ability>
      <abilityName>字词纠错</abilityName>
      <candidateList>
        <item>在</item>
      </candidateList>
      <explain/>
      <paraID>68EC05F9</paraID>
      <start>0</start>
      <end>1</end>
      <status>modified</status>
      <modifiedWord>在</modifiedWord>
      <trackRevisions>false</trackRevisions>
    </reviewItem>
    <reviewItem>
      <errorID>2c83d3ba-e056-4c19-a091-62e38bf8c710</errorID>
      <errorWord>提交</errorWord>
      <group>L1_AI</group>
      <groupName>深度校对</groupName>
      <ability>L2_AI_Word</ability>
      <abilityName>字词纠错</abilityName>
      <candidateList>
        <item>内提交</item>
      </candidateList>
      <explain/>
      <paraID>68EC05F9</paraID>
      <start>5</start>
      <end>8</end>
      <status>modified</status>
      <modifiedWord>内提交</modifiedWord>
      <trackRevisions>false</trackRevisions>
    </reviewItem>
    <reviewItem>
      <errorID>bb444ede-31ad-4933-8950-adc7a180bd66</errorID>
      <errorWord>安全</errorWord>
      <group>L1_AI</group>
      <groupName>深度校对</groupName>
      <ability>L2_AI_Grammar</ability>
      <abilityName>语法纠错</abilityName>
      <candidateList>
        <item>根据安全</item>
      </candidateList>
      <explain/>
      <paraID>1F0E6F51</paraID>
      <start>2</start>
      <end>6</end>
      <status>modified</status>
      <modifiedWord>根据安全</modifiedWord>
      <trackRevisions>false</trackRevisions>
    </reviewItem>
    <reviewItem>
      <errorID>9adf6d9b-bb82-4762-9c7b-2516e4e48bef</errorID>
      <errorWord>如</errorWord>
      <group>L1_AI</group>
      <groupName>深度校对</groupName>
      <ability>L2_AI_Punc</ability>
      <abilityName>标点纠错</abilityName>
      <candidateList>
        <item>；如</item>
      </candidateList>
      <explain/>
      <paraID>206AC0AC</paraID>
      <start>72</start>
      <end>73</end>
      <status>unmodified</status>
      <modifiedWord/>
      <trackRevisions>false</trackRevisions>
    </reviewItem>
    <reviewItem>
      <errorID>b317efbf-45b5-465f-984b-51107a454826</errorID>
      <errorWord>）</errorWord>
      <group>L1_AI</group>
      <groupName>深度校对</groupName>
      <ability>L2_AI_Punc</ability>
      <abilityName>标点纠错</abilityName>
      <candidateList>
        <item>）。</item>
      </candidateList>
      <explain/>
      <paraID>206AC0AC</paraID>
      <start>93</start>
      <end>94</end>
      <status>unmodified</status>
      <modifiedWord/>
      <trackRevisions>false</trackRevisions>
    </reviewItem>
    <reviewItem>
      <errorID>7c6fa584-470c-43d8-816e-d36b5ba774d8</errorID>
      <errorWord>评比</errorWord>
      <group>L1_AI</group>
      <groupName>深度校对</groupName>
      <ability>L2_AI_Word</ability>
      <abilityName>字词纠错</abilityName>
      <candidateList>
        <item>评标</item>
      </candidateList>
      <explain/>
      <paraID> 661F6EF</paraID>
      <start>37</start>
      <end>39</end>
      <status>unmodified</status>
      <modifiedWord/>
      <trackRevisions>false</trackRevisions>
    </reviewItem>
    <reviewItem>
      <errorID>caede0d8-adee-4ce6-aadb-574ff6dab14c</errorID>
      <errorWord>不仅</errorWord>
      <group>L1_AI</group>
      <groupName>深度校对</groupName>
      <ability>L2_AI_Word</ability>
      <abilityName>字词纠错</abilityName>
      <candidateList>
        <item>不</item>
      </candidateList>
      <explain/>
      <paraID>4A84CD67</paraID>
      <start>31</start>
      <end>33</end>
      <status>unmodified</status>
      <modifiedWord/>
      <trackRevisions>false</trackRevisions>
    </reviewItem>
    <reviewItem>
      <errorID>d81471e8-6eef-4619-9a22-e0042f3b4331</errorID>
      <errorWord>，</errorWord>
      <group>L1_AI</group>
      <groupName>深度校对</groupName>
      <ability>L2_AI_Grammar</ability>
      <abilityName>语法纠错</abilityName>
      <candidateList>
        <item>，最多得9分。</item>
      </candidateList>
      <explain/>
      <paraID>6D0586E8</paraID>
      <start>144</start>
      <end>145</end>
      <status>unmodified</status>
      <modifiedWord/>
      <trackRevisions>false</trackRevisions>
    </reviewItem>
    <reviewItem>
      <errorID>03c1cdab-6f23-4c2a-99dc-64176732b4fa</errorID>
      <errorWord>，</errorWord>
      <group>L1_AI</group>
      <groupName>深度校对</groupName>
      <ability>L2_AI_Grammar</ability>
      <abilityName>语法纠错</abilityName>
      <candidateList>
        <item>，本项最多得24分。</item>
      </candidateList>
      <explain/>
      <paraID>2F3DF4A9</paraID>
      <start>55</start>
      <end>56</end>
      <status>unmodified</status>
      <modifiedWord/>
      <trackRevisions>false</trackRevisions>
    </reviewItem>
    <reviewItem>
      <errorID>55bbfddb-46d9-46a3-88c0-bff81168400b</errorID>
      <errorWord>得</errorWord>
      <group>L1_AI</group>
      <groupName>深度校对</groupName>
      <ability>L2_AI_Grammar</ability>
      <abilityName>语法纠错</abilityName>
      <candidateList>
        <item>的人员得</item>
      </candidateList>
      <explain/>
      <paraID>64D5C621</paraID>
      <start>34</start>
      <end>35</end>
      <status>unmodified</status>
      <modifiedWord/>
      <trackRevisions>false</trackRevisions>
    </reviewItem>
  </reviewItems>
  <config/>
</contractReview>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cea518f-b3b5-48bd-a25e-e1350fb81463}">
  <ds:schemaRefs/>
</ds:datastoreItem>
</file>

<file path=customXml/itemProps2.xml><?xml version="1.0" encoding="utf-8"?>
<ds:datastoreItem xmlns:ds="http://schemas.openxmlformats.org/officeDocument/2006/customXml" ds:itemID="{582858DE-F081-47A0-A039-999DF7E3818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3697</Words>
  <Characters>3854</Characters>
  <Lines>20</Lines>
  <Paragraphs>5</Paragraphs>
  <TotalTime>57</TotalTime>
  <ScaleCrop>false</ScaleCrop>
  <LinksUpToDate>false</LinksUpToDate>
  <CharactersWithSpaces>3865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2024-10-29T10:11:00Z</dcterms:created>
  <dc:creator>LENOVO</dc:creator>
  <cp:lastModifiedBy>董骁勇</cp:lastModifiedBy>
  <cp:lastPrinted>2025-10-09T09:09:00Z</cp:lastPrinted>
  <dcterms:modified xsi:type="dcterms:W3CDTF">2026-04-20T02:25:49Z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D39DD939023A43DBA85DE85C3968B6CC_13</vt:lpwstr>
  </property>
  <property fmtid="{D5CDD505-2E9C-101B-9397-08002B2CF9AE}" pid="4" name="KSOTemplateDocerSaveRecord">
    <vt:lpwstr>eyJoZGlkIjoiMTQwYTdmNjIwN2ZhNDZkMjQyY2RhZjVkZWZhNjc0ZTIiLCJ1c2VySWQiOiIxNTY4MzYzODM3In0=</vt:lpwstr>
  </property>
</Properties>
</file>