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7F528"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成都市龙泉驿区中医医院危险废物委托收集、贮存、处置技术服务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采购项目</w:t>
      </w:r>
      <w:r>
        <w:rPr>
          <w:rFonts w:ascii="Times New Roman" w:hAnsi="Times New Roman" w:eastAsia="方正小标宋_GBK" w:cs="Times New Roman"/>
          <w:bCs/>
          <w:sz w:val="44"/>
          <w:szCs w:val="44"/>
        </w:rPr>
        <w:t>比选文件</w:t>
      </w:r>
    </w:p>
    <w:p w14:paraId="17460837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</w:pPr>
    </w:p>
    <w:p w14:paraId="72F778C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第一章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比选要求</w:t>
      </w:r>
    </w:p>
    <w:p w14:paraId="2AAB4F68">
      <w:pPr>
        <w:spacing w:line="360" w:lineRule="auto"/>
        <w:ind w:firstLine="562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一、项目概况</w:t>
      </w:r>
    </w:p>
    <w:p w14:paraId="4F74A1B1">
      <w:pPr>
        <w:spacing w:line="578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1.根据业务需要采购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危险废物委托收集、贮存、处置技术服务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</w:p>
    <w:p w14:paraId="6EDFABAD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2.项目预算：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万</w:t>
      </w:r>
      <w:r>
        <w:rPr>
          <w:rFonts w:ascii="Times New Roman" w:hAnsi="Times New Roman" w:eastAsia="方正仿宋_GBK" w:cs="Times New Roman"/>
          <w:sz w:val="28"/>
          <w:szCs w:val="28"/>
        </w:rPr>
        <w:t>元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/年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</w:p>
    <w:p w14:paraId="46DBD3BA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3.服务期限：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3年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。</w:t>
      </w:r>
    </w:p>
    <w:p w14:paraId="68EF5739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二、比选报名</w:t>
      </w:r>
    </w:p>
    <w:p w14:paraId="65161F6A">
      <w:pPr>
        <w:spacing w:line="360" w:lineRule="auto"/>
        <w:ind w:firstLine="281" w:firstLineChars="1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（一）供应商报名条件</w:t>
      </w:r>
    </w:p>
    <w:p w14:paraId="3D272535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1．符合《中华人民共和国政府采购法》第二十二条之规定，具体如下：</w:t>
      </w:r>
    </w:p>
    <w:p w14:paraId="74B3AA36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1.1具有独立承担民事责任的能力；</w:t>
      </w:r>
    </w:p>
    <w:p w14:paraId="7853B917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1.2具有良好的商业信誉和健全的财务会计制度；</w:t>
      </w:r>
    </w:p>
    <w:p w14:paraId="06EA98DD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1.3有依法缴纳税收和社会保障资金的良好记录；</w:t>
      </w:r>
    </w:p>
    <w:p w14:paraId="3A52DC1B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1.4参加政府采购活动前三年内，在经营活动中没有重大违法记录；</w:t>
      </w:r>
    </w:p>
    <w:p w14:paraId="7EF735FC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1.5法律、行政法规规定的其他条件。</w:t>
      </w:r>
    </w:p>
    <w:p w14:paraId="266E2A05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2．本项目不接受联合体参加比选。</w:t>
      </w:r>
    </w:p>
    <w:p w14:paraId="7240A001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3．本项目特定要求：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公司营业执照上需具有转运和处置化学性废物、废活性炭及污水检测废液等危险废物的资质。</w:t>
      </w:r>
    </w:p>
    <w:p w14:paraId="6A48B14D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</w:p>
    <w:p w14:paraId="5ECF5A81">
      <w:pPr>
        <w:spacing w:line="360" w:lineRule="auto"/>
        <w:ind w:firstLine="281" w:firstLineChars="1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（二）报名要求</w:t>
      </w:r>
      <w:r>
        <w:rPr>
          <w:rFonts w:ascii="Times New Roman" w:hAnsi="Times New Roman" w:eastAsia="方正仿宋_GBK" w:cs="Times New Roman"/>
          <w:sz w:val="28"/>
          <w:szCs w:val="28"/>
        </w:rPr>
        <w:t>：</w:t>
      </w:r>
    </w:p>
    <w:p w14:paraId="68EC05F9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按要求时间提交响应文件视为报名。</w:t>
      </w:r>
    </w:p>
    <w:p w14:paraId="72B1B3DE">
      <w:pPr>
        <w:numPr>
          <w:ilvl w:val="0"/>
          <w:numId w:val="1"/>
        </w:num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比选文件领取方式</w:t>
      </w:r>
    </w:p>
    <w:p w14:paraId="244B4267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通过医院官网下载比选文件。</w:t>
      </w:r>
    </w:p>
    <w:p w14:paraId="38D5A72D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四、响应文件接收时间和地点</w:t>
      </w:r>
    </w:p>
    <w:p w14:paraId="10774F73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文件递交时间：202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9</w:t>
      </w:r>
      <w:r>
        <w:rPr>
          <w:rFonts w:ascii="Times New Roman" w:hAnsi="Times New Roman" w:eastAsia="方正仿宋_GBK" w:cs="Times New Roman"/>
          <w:sz w:val="28"/>
          <w:szCs w:val="28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3</w:t>
      </w:r>
      <w:r>
        <w:rPr>
          <w:rFonts w:ascii="Times New Roman" w:hAnsi="Times New Roman" w:eastAsia="方正仿宋_GBK" w:cs="Times New Roman"/>
          <w:sz w:val="28"/>
          <w:szCs w:val="28"/>
        </w:rPr>
        <w:t>0-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10</w:t>
      </w:r>
      <w:r>
        <w:rPr>
          <w:rFonts w:ascii="Times New Roman" w:hAnsi="Times New Roman" w:eastAsia="方正仿宋_GBK" w:cs="Times New Roman"/>
          <w:sz w:val="28"/>
          <w:szCs w:val="28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</w:t>
      </w:r>
      <w:r>
        <w:rPr>
          <w:rFonts w:ascii="Times New Roman" w:hAnsi="Times New Roman" w:eastAsia="方正仿宋_GBK" w:cs="Times New Roman"/>
          <w:sz w:val="28"/>
          <w:szCs w:val="28"/>
        </w:rPr>
        <w:t>0</w:t>
      </w:r>
    </w:p>
    <w:p w14:paraId="28D5393A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文件接收地点：成都市龙泉驿区青台山路222号</w:t>
      </w:r>
    </w:p>
    <w:p w14:paraId="53D8AA69">
      <w:pPr>
        <w:spacing w:line="360" w:lineRule="auto"/>
        <w:ind w:left="1984" w:leftChars="945"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成都市龙泉驿区中医医院门诊5楼招标办公室</w:t>
      </w:r>
    </w:p>
    <w:p w14:paraId="55B3744C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联系人：董老师</w:t>
      </w:r>
    </w:p>
    <w:p w14:paraId="1D6F3BAF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联系方式：028-60659207</w:t>
      </w:r>
    </w:p>
    <w:p w14:paraId="3A23F582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五、比选时间、地点及方式</w:t>
      </w:r>
    </w:p>
    <w:p w14:paraId="3E255F30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比选时间：202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上</w:t>
      </w:r>
      <w:r>
        <w:rPr>
          <w:rFonts w:ascii="Times New Roman" w:hAnsi="Times New Roman" w:eastAsia="方正仿宋_GBK" w:cs="Times New Roman"/>
          <w:sz w:val="28"/>
          <w:szCs w:val="28"/>
        </w:rPr>
        <w:t>午</w:t>
      </w:r>
      <w:bookmarkStart w:id="0" w:name="_GoBack"/>
      <w:bookmarkEnd w:id="0"/>
    </w:p>
    <w:p w14:paraId="5DF90BE9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比选地点：成都市龙泉驿区中医医院会议室</w:t>
      </w:r>
    </w:p>
    <w:p w14:paraId="726E19A6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比选方式：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最低评标价法</w:t>
      </w:r>
    </w:p>
    <w:p w14:paraId="4AE7640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第二章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技术和服务要求</w:t>
      </w:r>
    </w:p>
    <w:p w14:paraId="0ED1F636">
      <w:pPr>
        <w:spacing w:line="360" w:lineRule="auto"/>
        <w:ind w:firstLine="562" w:firstLineChars="200"/>
        <w:rPr>
          <w:rFonts w:hint="eastAsia" w:ascii="Times New Roman" w:hAnsi="Times New Roman" w:eastAsia="方正仿宋_GBK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一、</w:t>
      </w:r>
      <w:r>
        <w:rPr>
          <w:rFonts w:hint="eastAsia" w:ascii="Times New Roman" w:hAnsi="Times New Roman" w:eastAsia="方正仿宋_GBK" w:cs="Times New Roman"/>
          <w:b/>
          <w:sz w:val="28"/>
          <w:szCs w:val="28"/>
        </w:rPr>
        <w:t>服务</w:t>
      </w:r>
      <w:r>
        <w:rPr>
          <w:rFonts w:hint="eastAsia" w:ascii="Times New Roman" w:hAnsi="Times New Roman" w:eastAsia="方正仿宋_GBK" w:cs="Times New Roman"/>
          <w:b/>
          <w:sz w:val="28"/>
          <w:szCs w:val="28"/>
          <w:lang w:eastAsia="zh-CN"/>
        </w:rPr>
        <w:t>要求（实质性要求）</w:t>
      </w:r>
    </w:p>
    <w:p w14:paraId="024C59BD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1. 根据国家《医疗废物管理条例》（中华人民共和国国务院令第380号）、《医疗机构水污染排放标准》（GB18466-2005）、《医疗废物分类目录》（卫医发〔2021〕238号）的规定，化学性废物、废活性炭及污水检测废液等危险废物，需按环保要求进行合法、合规转运、处置并生成《危险废物电子转移联单》。</w:t>
      </w:r>
    </w:p>
    <w:p w14:paraId="2B5932C3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2. 在医院内转运时必须沿医院指定的污物通道内进行转运。</w:t>
      </w:r>
    </w:p>
    <w:p w14:paraId="384CB34B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3. 能保证医疗危险废物密封转运，医疗危险废物若洒落地面必须及时清洁并按规范进行处理。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因转运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不当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造成医疗废物泄露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导致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环境污染、人员伤亡的，由供应商承担全部责任。</w:t>
      </w:r>
    </w:p>
    <w:p w14:paraId="40C4053D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4. 转运出医院的医疗危险废物按照符合国家环保要求的方式进行处置。</w:t>
      </w:r>
    </w:p>
    <w:p w14:paraId="5E3AC5D6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5. 每年转运1次，具体转运时间由双方协商确定。</w:t>
      </w:r>
    </w:p>
    <w:p w14:paraId="1ED50447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6. 报价清单</w:t>
      </w:r>
    </w:p>
    <w:tbl>
      <w:tblPr>
        <w:tblStyle w:val="8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996"/>
        <w:gridCol w:w="2219"/>
        <w:gridCol w:w="1300"/>
        <w:gridCol w:w="1300"/>
        <w:gridCol w:w="1300"/>
      </w:tblGrid>
      <w:tr w14:paraId="40D2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FD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序号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B5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废物代码</w:t>
            </w:r>
          </w:p>
        </w:tc>
        <w:tc>
          <w:tcPr>
            <w:tcW w:w="1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AA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危废名称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37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形态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27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F9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单价</w:t>
            </w:r>
          </w:p>
        </w:tc>
      </w:tr>
      <w:tr w14:paraId="3EBF5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06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4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841-004-01</w:t>
            </w:r>
          </w:p>
        </w:tc>
        <w:tc>
          <w:tcPr>
            <w:tcW w:w="1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00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化学性废液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64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  <w:t>液体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DE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  <w:t>元/kg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68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162B4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C5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04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900-039-49</w:t>
            </w:r>
          </w:p>
        </w:tc>
        <w:tc>
          <w:tcPr>
            <w:tcW w:w="1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E2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废活性炭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8F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  <w:t>固体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A9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  <w:t>元/kg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8E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66543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AF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40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900-047-49</w:t>
            </w:r>
          </w:p>
        </w:tc>
        <w:tc>
          <w:tcPr>
            <w:tcW w:w="1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D3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在线监测废液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0F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  <w:t>液体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CB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  <w:t>元/kg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DA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425C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2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89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C3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水银温度计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EE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  <w:t>固体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D3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  <w:t>元/根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0E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</w:pPr>
          </w:p>
        </w:tc>
      </w:tr>
    </w:tbl>
    <w:p w14:paraId="5587BBC3">
      <w:pPr>
        <w:pStyle w:val="12"/>
        <w:rPr>
          <w:rFonts w:hint="default"/>
          <w:lang w:val="en-US" w:eastAsia="zh-CN"/>
        </w:rPr>
      </w:pPr>
    </w:p>
    <w:p w14:paraId="1FB8121E">
      <w:pPr>
        <w:spacing w:line="360" w:lineRule="auto"/>
        <w:ind w:firstLine="562" w:firstLineChars="200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、商务要求（实质性要求）</w:t>
      </w:r>
    </w:p>
    <w:p w14:paraId="3F9F9F35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（一）服务地点：成都市龙泉驿区中医医院</w:t>
      </w:r>
    </w:p>
    <w:p w14:paraId="50848F58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二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）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结算方式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按单价据实结算</w:t>
      </w:r>
    </w:p>
    <w:p w14:paraId="5FE53373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三）付款方式：危险废物批次转移完成后3个工作日内甲乙双方进行对账确认，乙方根据确认的对账单开具增值税发票，甲方收到发票之日起30日内（如遇节假日顺延）向乙方支付该批次危险废物收集处置服务费。</w:t>
      </w:r>
    </w:p>
    <w:p w14:paraId="0A4A3FCA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2.</w:t>
      </w:r>
      <w:r>
        <w:rPr>
          <w:rFonts w:ascii="Times New Roman" w:hAnsi="Times New Roman" w:eastAsia="方正仿宋_GBK" w:cs="Times New Roman"/>
          <w:sz w:val="28"/>
          <w:szCs w:val="28"/>
        </w:rPr>
        <w:t>报价要求：本项目报价按照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单价合计</w:t>
      </w:r>
      <w:r>
        <w:rPr>
          <w:rFonts w:ascii="Times New Roman" w:hAnsi="Times New Roman" w:eastAsia="方正仿宋_GBK" w:cs="Times New Roman"/>
          <w:sz w:val="28"/>
          <w:szCs w:val="28"/>
        </w:rPr>
        <w:t>报价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（需分项报价）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</w:p>
    <w:p w14:paraId="41EE10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第三章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比选程序及评审标准</w:t>
      </w:r>
    </w:p>
    <w:p w14:paraId="76D8A038">
      <w:pPr>
        <w:spacing w:line="360" w:lineRule="auto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一、</w:t>
      </w:r>
      <w:r>
        <w:rPr>
          <w:rFonts w:ascii="Times New Roman" w:hAnsi="Times New Roman" w:eastAsia="方正仿宋_GBK" w:cs="Times New Roman"/>
          <w:sz w:val="28"/>
          <w:szCs w:val="28"/>
        </w:rPr>
        <w:t>由采购人自行组成比选委员会，负责查看供应商所申报的材料是否完善，是否按要求加盖单位印章。</w:t>
      </w:r>
    </w:p>
    <w:p w14:paraId="0661F6EF">
      <w:pPr>
        <w:spacing w:line="360" w:lineRule="auto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二</w:t>
      </w:r>
      <w:r>
        <w:rPr>
          <w:rFonts w:ascii="Times New Roman" w:hAnsi="Times New Roman" w:eastAsia="方正仿宋_GBK" w:cs="Times New Roman"/>
          <w:sz w:val="28"/>
          <w:szCs w:val="28"/>
        </w:rPr>
        <w:t>、评选委员会根据评审要求对供应商申报材料进行评审，按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报价</w:t>
      </w:r>
      <w:r>
        <w:rPr>
          <w:rFonts w:ascii="Times New Roman" w:hAnsi="Times New Roman" w:eastAsia="方正仿宋_GBK" w:cs="Times New Roman"/>
          <w:sz w:val="28"/>
          <w:szCs w:val="28"/>
        </w:rPr>
        <w:t>由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低</w:t>
      </w:r>
      <w:r>
        <w:rPr>
          <w:rFonts w:ascii="Times New Roman" w:hAnsi="Times New Roman" w:eastAsia="方正仿宋_GBK" w:cs="Times New Roman"/>
          <w:sz w:val="28"/>
          <w:szCs w:val="28"/>
        </w:rPr>
        <w:t>到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高</w:t>
      </w:r>
      <w:r>
        <w:rPr>
          <w:rFonts w:ascii="Times New Roman" w:hAnsi="Times New Roman" w:eastAsia="方正仿宋_GBK" w:cs="Times New Roman"/>
          <w:sz w:val="28"/>
          <w:szCs w:val="28"/>
        </w:rPr>
        <w:t>排序。由评比选委员会确定排序第一的为成交供应商。排名第一的成交供应商放弃成交的，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可选择</w:t>
      </w:r>
      <w:r>
        <w:rPr>
          <w:rFonts w:ascii="Times New Roman" w:hAnsi="Times New Roman" w:eastAsia="方正仿宋_GBK" w:cs="Times New Roman"/>
          <w:sz w:val="28"/>
          <w:szCs w:val="28"/>
        </w:rPr>
        <w:t>排名第二的为成交供应商。</w:t>
      </w:r>
    </w:p>
    <w:p w14:paraId="5B283B6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第四章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响应文件要求</w:t>
      </w:r>
    </w:p>
    <w:p w14:paraId="521B2285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一、比选申请函（格式自拟）；</w:t>
      </w:r>
    </w:p>
    <w:p w14:paraId="3295F931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二、报价表（格式自拟）；</w:t>
      </w:r>
    </w:p>
    <w:p w14:paraId="798E7CF1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三、符合《政府采购法》第二十二条的证明材料及相关的承诺函；</w:t>
      </w:r>
    </w:p>
    <w:p w14:paraId="17C84F92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四、特定要求（资格）证明文件（如有要求）；</w:t>
      </w:r>
    </w:p>
    <w:p w14:paraId="68547176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五、法定代表人授权委托书（法定代表人本人参加的，不提交）；</w:t>
      </w:r>
    </w:p>
    <w:p w14:paraId="1D00BAA0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六、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服务</w:t>
      </w:r>
      <w:r>
        <w:rPr>
          <w:rFonts w:ascii="Times New Roman" w:hAnsi="Times New Roman" w:eastAsia="方正仿宋_GBK" w:cs="Times New Roman"/>
          <w:sz w:val="28"/>
          <w:szCs w:val="28"/>
        </w:rPr>
        <w:t>要求及商务要求响应文件；</w:t>
      </w:r>
    </w:p>
    <w:p w14:paraId="57948211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七、其他证明材料。</w:t>
      </w:r>
    </w:p>
    <w:p w14:paraId="2FF10398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供应商应保证所提交材料的合法性、真实性和有效性。响应文件需提交正本一份，密封并加盖公章。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703020204020201"/>
    <w:charset w:val="86"/>
    <w:family w:val="swiss"/>
    <w:pitch w:val="default"/>
    <w:sig w:usb0="80000287" w:usb1="0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9C14E49-D39B-4AB6-B2A2-653C7CAC037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54E8450-5A10-44FB-BA40-ED5E0D9E10A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NDJkYzJhNjg1YjgyYmI4MTU2MTljZjgxYmJjNDYifQ=="/>
  </w:docVars>
  <w:rsids>
    <w:rsidRoot w:val="00904C83"/>
    <w:rsid w:val="000C74FC"/>
    <w:rsid w:val="008B76DF"/>
    <w:rsid w:val="00904C83"/>
    <w:rsid w:val="07373DAC"/>
    <w:rsid w:val="0A893301"/>
    <w:rsid w:val="0CAE7634"/>
    <w:rsid w:val="0E9B574F"/>
    <w:rsid w:val="11D07A25"/>
    <w:rsid w:val="12E00606"/>
    <w:rsid w:val="16787D4B"/>
    <w:rsid w:val="19F139AD"/>
    <w:rsid w:val="1AC67CAC"/>
    <w:rsid w:val="298F76DF"/>
    <w:rsid w:val="2DDB1E04"/>
    <w:rsid w:val="38D458B7"/>
    <w:rsid w:val="3C3814A4"/>
    <w:rsid w:val="412E1D2A"/>
    <w:rsid w:val="429513FF"/>
    <w:rsid w:val="478B1824"/>
    <w:rsid w:val="48E1372A"/>
    <w:rsid w:val="4D5A321C"/>
    <w:rsid w:val="50092FAD"/>
    <w:rsid w:val="51132150"/>
    <w:rsid w:val="520B4A1A"/>
    <w:rsid w:val="53360050"/>
    <w:rsid w:val="57CB1AB0"/>
    <w:rsid w:val="582651DF"/>
    <w:rsid w:val="5B8A3B40"/>
    <w:rsid w:val="606D3467"/>
    <w:rsid w:val="617D18B4"/>
    <w:rsid w:val="64780AA3"/>
    <w:rsid w:val="69E07DF2"/>
    <w:rsid w:val="6EBD68AF"/>
    <w:rsid w:val="72583FC5"/>
    <w:rsid w:val="75E55862"/>
    <w:rsid w:val="7623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4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5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6">
    <w:name w:val="annotation text"/>
    <w:basedOn w:val="1"/>
    <w:link w:val="19"/>
    <w:qFormat/>
    <w:uiPriority w:val="0"/>
    <w:pPr>
      <w:jc w:val="left"/>
    </w:pPr>
  </w:style>
  <w:style w:type="paragraph" w:styleId="7">
    <w:name w:val="annotation subject"/>
    <w:basedOn w:val="6"/>
    <w:next w:val="6"/>
    <w:link w:val="20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BodyText"/>
    <w:basedOn w:val="1"/>
    <w:qFormat/>
    <w:uiPriority w:val="0"/>
    <w:pPr>
      <w:spacing w:after="120"/>
    </w:pPr>
    <w:rPr>
      <w:rFonts w:eastAsia="Calibri"/>
      <w:color w:val="000000"/>
      <w:sz w:val="24"/>
      <w:lang w:val="zh-TW" w:eastAsia="zh-TW"/>
    </w:rPr>
  </w:style>
  <w:style w:type="paragraph" w:customStyle="1" w:styleId="13">
    <w:name w:val="无间隔1"/>
    <w:basedOn w:val="1"/>
    <w:qFormat/>
    <w:uiPriority w:val="99"/>
    <w:pPr>
      <w:spacing w:line="400" w:lineRule="exact"/>
    </w:pPr>
    <w:rPr>
      <w:sz w:val="24"/>
    </w:rPr>
  </w:style>
  <w:style w:type="paragraph" w:customStyle="1" w:styleId="14">
    <w:name w:val="Table Text"/>
    <w:basedOn w:val="1"/>
    <w:qFormat/>
    <w:uiPriority w:val="0"/>
    <w:rPr>
      <w:rFonts w:ascii="Arial" w:hAnsi="Arial" w:eastAsia="Arial" w:cs="Arial"/>
      <w:sz w:val="14"/>
      <w:szCs w:val="14"/>
      <w:lang w:eastAsia="en-US"/>
    </w:rPr>
  </w:style>
  <w:style w:type="character" w:customStyle="1" w:styleId="15">
    <w:name w:val="font81"/>
    <w:basedOn w:val="10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  <w:vertAlign w:val="superscript"/>
    </w:rPr>
  </w:style>
  <w:style w:type="paragraph" w:customStyle="1" w:styleId="16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7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批注文字 字符"/>
    <w:basedOn w:val="10"/>
    <w:link w:val="6"/>
    <w:qFormat/>
    <w:uiPriority w:val="0"/>
    <w:rPr>
      <w:rFonts w:ascii="Calibri" w:hAnsi="Calibri" w:cs="宋体"/>
      <w:kern w:val="2"/>
      <w:sz w:val="21"/>
      <w:szCs w:val="24"/>
    </w:rPr>
  </w:style>
  <w:style w:type="character" w:customStyle="1" w:styleId="20">
    <w:name w:val="批注主题 字符"/>
    <w:basedOn w:val="19"/>
    <w:link w:val="7"/>
    <w:qFormat/>
    <w:uiPriority w:val="0"/>
    <w:rPr>
      <w:rFonts w:ascii="Calibri" w:hAnsi="Calibri" w:cs="宋体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582858DE-F081-47A0-A039-999DF7E381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872</Words>
  <Characters>970</Characters>
  <Lines>20</Lines>
  <Paragraphs>5</Paragraphs>
  <TotalTime>8</TotalTime>
  <ScaleCrop>false</ScaleCrop>
  <LinksUpToDate>false</LinksUpToDate>
  <CharactersWithSpaces>980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2024-10-29T10:11:00Z</dcterms:created>
  <dc:creator>LENOVO</dc:creator>
  <cp:lastModifiedBy>董骁勇</cp:lastModifiedBy>
  <cp:lastPrinted>2025-10-09T09:09:00Z</cp:lastPrinted>
  <dcterms:modified xsi:type="dcterms:W3CDTF">2026-03-26T00:42:22Z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5706C8CE62A9494E8EE51726B33FE49F_13</vt:lpwstr>
  </property>
  <property fmtid="{D5CDD505-2E9C-101B-9397-08002B2CF9AE}" pid="4" name="KSOTemplateDocerSaveRecord">
    <vt:lpwstr>eyJoZGlkIjoiMTQwYTdmNjIwN2ZhNDZkMjQyY2RhZjVkZWZhNjc0ZTIiLCJ1c2VySWQiOiIxNTY4MzYzODM3In0=</vt:lpwstr>
  </property>
</Properties>
</file>