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BCEA2">
      <w:pPr>
        <w:spacing w:line="578" w:lineRule="exact"/>
        <w:jc w:val="center"/>
        <w:outlineLvl w:val="0"/>
        <w:rPr>
          <w:rFonts w:hint="eastAsia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3F67F528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调研询价服务采购项目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72F778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比选要求</w:t>
      </w:r>
    </w:p>
    <w:p w14:paraId="2AAB4F68">
      <w:pPr>
        <w:spacing w:line="360" w:lineRule="auto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4F74A1B1">
      <w:pPr>
        <w:spacing w:line="578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1.根据业务需要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采购调研询价服务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6EDFABA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2.项目预算：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万</w:t>
      </w:r>
      <w:r>
        <w:rPr>
          <w:rFonts w:ascii="Times New Roman" w:hAnsi="Times New Roman" w:eastAsia="方正仿宋_GBK" w:cs="Times New Roman"/>
          <w:sz w:val="28"/>
          <w:szCs w:val="28"/>
        </w:rPr>
        <w:t>元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/3年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46DBD3B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3.服务期限：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68EF5739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65161F6A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D27253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1．符合《中华人民共和国政府采购法》第二十二条之规定，具体如下：</w:t>
      </w:r>
    </w:p>
    <w:p w14:paraId="74B3AA36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1.1具有独立承担民事责任的能力；</w:t>
      </w:r>
    </w:p>
    <w:p w14:paraId="7853B91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1.2具有良好的商业信誉和健全的财务会计制度；</w:t>
      </w:r>
    </w:p>
    <w:p w14:paraId="06EA98D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1.3有依法缴纳税收和社会保障资金的良好记录；</w:t>
      </w:r>
    </w:p>
    <w:p w14:paraId="3A52DC1B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1.4参加政府采购活动前三年内，在经营活动中没有重大违法记录；</w:t>
      </w:r>
    </w:p>
    <w:p w14:paraId="7EF735F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1.5法律、行政法规规定的其他条件。</w:t>
      </w:r>
    </w:p>
    <w:p w14:paraId="266E2A0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2．本项目不接受联合体参加比选。</w:t>
      </w:r>
    </w:p>
    <w:p w14:paraId="08C00763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无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5ECF5A81">
      <w:pPr>
        <w:spacing w:line="360" w:lineRule="auto"/>
        <w:ind w:firstLine="281" w:firstLineChars="1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（二）报名要求</w:t>
      </w:r>
      <w:r>
        <w:rPr>
          <w:rFonts w:ascii="Times New Roman" w:hAnsi="Times New Roman" w:eastAsia="方正仿宋_GBK" w:cs="Times New Roman"/>
          <w:sz w:val="28"/>
          <w:szCs w:val="28"/>
        </w:rPr>
        <w:t>：</w:t>
      </w:r>
    </w:p>
    <w:p w14:paraId="68EC05F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按要求时间提交响应文件视为报名。</w:t>
      </w:r>
    </w:p>
    <w:p w14:paraId="72B1B3DE">
      <w:pPr>
        <w:numPr>
          <w:ilvl w:val="0"/>
          <w:numId w:val="1"/>
        </w:num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比选文件领取方式</w:t>
      </w:r>
    </w:p>
    <w:p w14:paraId="244B426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通过医院官网下载比选文件。</w:t>
      </w:r>
    </w:p>
    <w:p w14:paraId="38D5A72D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四、响应文件接收时间和地点</w:t>
      </w:r>
    </w:p>
    <w:p w14:paraId="10774F73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27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10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之前（允许以邮寄方式提交）</w:t>
      </w:r>
    </w:p>
    <w:p w14:paraId="28D5393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  <w:bookmarkStart w:id="0" w:name="_GoBack"/>
      <w:bookmarkEnd w:id="0"/>
    </w:p>
    <w:p w14:paraId="53D8AA69">
      <w:pPr>
        <w:spacing w:line="360" w:lineRule="auto"/>
        <w:ind w:left="1984" w:leftChars="945"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成都市龙泉驿区中医医院门诊5楼招标办公室</w:t>
      </w:r>
    </w:p>
    <w:p w14:paraId="55B3744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联系人：董老师</w:t>
      </w:r>
    </w:p>
    <w:p w14:paraId="1D6F3BAF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联系方式：028-60659207</w:t>
      </w:r>
    </w:p>
    <w:p w14:paraId="3A23F582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3E255F30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27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上</w:t>
      </w:r>
      <w:r>
        <w:rPr>
          <w:rFonts w:ascii="Times New Roman" w:hAnsi="Times New Roman" w:eastAsia="方正仿宋_GBK" w:cs="Times New Roman"/>
          <w:sz w:val="28"/>
          <w:szCs w:val="28"/>
        </w:rPr>
        <w:t>午</w:t>
      </w:r>
    </w:p>
    <w:p w14:paraId="5DF90BE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 w14:paraId="726E19A6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比选方式：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最低评标价法</w:t>
      </w:r>
    </w:p>
    <w:p w14:paraId="4AE764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第二章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技术和服务要求</w:t>
      </w:r>
    </w:p>
    <w:p w14:paraId="0ED1F636">
      <w:pPr>
        <w:spacing w:line="360" w:lineRule="auto"/>
        <w:ind w:firstLine="562" w:firstLineChars="200"/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服务内容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  <w:t>及要求（实质性要求）</w:t>
      </w:r>
    </w:p>
    <w:p w14:paraId="67F1F7F1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1.价格查询：可以查询2021年至今的医疗设备、医用耗材、药品和信息化建设运维等医院采购项目全国各地的中标价格。</w:t>
      </w:r>
    </w:p>
    <w:p w14:paraId="069E6495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2.招标中标：汇集各大医院招标采购的公告信息，及时了解医院采购产品和服务的信息以及各医院采购情况。</w:t>
      </w:r>
    </w:p>
    <w:p w14:paraId="7F3B2AB9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3.配置参数：汇集各大医院采购项目招标文件里所附的配置参数、采购需求等供医院参考。</w:t>
      </w:r>
    </w:p>
    <w:p w14:paraId="73E1ED1A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4.智能辅助：为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医院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设备参数制定提供智能辅助，可以实现参数导入匹配，参数智能对比等功能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。</w:t>
      </w:r>
    </w:p>
    <w:p w14:paraId="01F5BD79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5.人工客服询价：针对具体采购项目提供人工客服调研。调研结果上传至客户平台，直接点入我的询价功能键进行查看。</w:t>
      </w:r>
    </w:p>
    <w:p w14:paraId="7D520DDA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6.行业信息：功能板块包括行业新闻、行业会议和行业曝光等信息。</w:t>
      </w:r>
    </w:p>
    <w:p w14:paraId="0A074071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7.相关查询：</w:t>
      </w:r>
    </w:p>
    <w:p w14:paraId="11C10171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（1）政策法规：汇集行业内各方面的政策法规变动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政策法规发布及通知。</w:t>
      </w:r>
    </w:p>
    <w:p w14:paraId="77893A8C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（2）产品资质：包含授权单位的产品注册证(正本)、产品注册证(副本)等。</w:t>
      </w:r>
    </w:p>
    <w:p w14:paraId="417F2E34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（3）厂家资质：生产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企业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卫生许可证、生产企业营业执照、医疗器械经营许可证、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统一社会信用代码证、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海关注册登记证书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2EA57370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（4）医保文件：查询全国医保目录，准确了解产品是否在医保范围等。</w:t>
      </w:r>
    </w:p>
    <w:p w14:paraId="3522620C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（5）物价文件：可以查询历年来全国各级发改委、物价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管理部门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发布的物价文件信息以及最新物价备案指南、流程等资讯。</w:t>
      </w:r>
    </w:p>
    <w:p w14:paraId="5E3AC5D6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（6）供应商查询：搜集的经销企业不低于3万家，可为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医院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提供相关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采购项目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供应商做为参考资料。</w:t>
      </w:r>
    </w:p>
    <w:p w14:paraId="7C5F42A2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.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知识产权</w:t>
      </w:r>
    </w:p>
    <w:p w14:paraId="7F32F0B0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）供应商应保证在本项目中使用的任何技术、产品和服务（包括部分使用），不会产生因第三方提出侵犯其专利权、商标权或其它知识产权而引起的法律和经济纠纷，如存在前述情形，由供应商承担所有相关责任，并且赔偿由此给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医院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带来的损失。</w:t>
      </w:r>
    </w:p>
    <w:p w14:paraId="4EAE84F0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）供应商将在采购项目实施过程中采用自有或者第三方知识成果的，使用该知识成果后，供应商需提供开发接口和开发手册等技术资料，并承诺提供无限期支持，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医院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享有使用权（含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医院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委托第三方在该项目后续开发的使用权）。</w:t>
      </w:r>
    </w:p>
    <w:p w14:paraId="705C3170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）如使用供应商所不拥有的知识产权，则在报价中必须包括合法使用该知识产权的相关费用。</w:t>
      </w:r>
    </w:p>
    <w:p w14:paraId="1FB8121E">
      <w:pPr>
        <w:spacing w:line="360" w:lineRule="auto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、商务要求（实质性要求）</w:t>
      </w:r>
    </w:p>
    <w:p w14:paraId="3F9F9F35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（一）服务地点：成都市龙泉驿区中医医院</w:t>
      </w:r>
    </w:p>
    <w:p w14:paraId="7C159BA3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（二）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至少提供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3个查询账号</w:t>
      </w:r>
    </w:p>
    <w:p w14:paraId="37639D0A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三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）验收标准和方法：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每年结束由使用部门考核验收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750654E1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四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）付款方式：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每年结束并验收合格后支付合同总价的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1/3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0A4A3FCA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五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</w:t>
      </w:r>
      <w:r>
        <w:rPr>
          <w:rFonts w:ascii="Times New Roman" w:hAnsi="Times New Roman" w:eastAsia="方正仿宋_GBK" w:cs="Times New Roman"/>
          <w:sz w:val="28"/>
          <w:szCs w:val="28"/>
        </w:rPr>
        <w:t>报价要求：本项目报价按照总价包干价报价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，报价不得超过预算价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41EE10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比选程序及评审标准</w:t>
      </w:r>
    </w:p>
    <w:p w14:paraId="76D8A038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ascii="Times New Roman" w:hAnsi="Times New Roman" w:eastAsia="方正仿宋_GBK" w:cs="Times New Roman"/>
          <w:sz w:val="28"/>
          <w:szCs w:val="28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医院</w:t>
      </w:r>
      <w:r>
        <w:rPr>
          <w:rFonts w:ascii="Times New Roman" w:hAnsi="Times New Roman" w:eastAsia="方正仿宋_GBK" w:cs="Times New Roman"/>
          <w:sz w:val="28"/>
          <w:szCs w:val="28"/>
        </w:rPr>
        <w:t>自行组成比选委员会，负责查看供应商所申报的材料是否完善，是否按要求加盖单位印章。</w:t>
      </w:r>
    </w:p>
    <w:p w14:paraId="0661F6EF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ascii="Times New Roman" w:hAnsi="Times New Roman" w:eastAsia="方正仿宋_GBK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报价</w:t>
      </w:r>
      <w:r>
        <w:rPr>
          <w:rFonts w:ascii="Times New Roman" w:hAnsi="Times New Roman" w:eastAsia="方正仿宋_GBK" w:cs="Times New Roman"/>
          <w:sz w:val="28"/>
          <w:szCs w:val="28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低</w:t>
      </w:r>
      <w:r>
        <w:rPr>
          <w:rFonts w:ascii="Times New Roman" w:hAnsi="Times New Roman" w:eastAsia="方正仿宋_GBK" w:cs="Times New Roman"/>
          <w:sz w:val="28"/>
          <w:szCs w:val="28"/>
        </w:rPr>
        <w:t>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高</w:t>
      </w:r>
      <w:r>
        <w:rPr>
          <w:rFonts w:ascii="Times New Roman" w:hAnsi="Times New Roman" w:eastAsia="方正仿宋_GBK" w:cs="Times New Roman"/>
          <w:sz w:val="28"/>
          <w:szCs w:val="28"/>
        </w:rPr>
        <w:t>排序。由评比选委员会确定排序第一的为成交供应商。排名第一的成交供应商放弃成交的，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可选择</w:t>
      </w:r>
      <w:r>
        <w:rPr>
          <w:rFonts w:ascii="Times New Roman" w:hAnsi="Times New Roman" w:eastAsia="方正仿宋_GBK" w:cs="Times New Roman"/>
          <w:sz w:val="28"/>
          <w:szCs w:val="28"/>
        </w:rPr>
        <w:t>排名第二的为成交供应商。</w:t>
      </w:r>
    </w:p>
    <w:p w14:paraId="5B283B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第四章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响应文件要求</w:t>
      </w:r>
    </w:p>
    <w:p w14:paraId="521B2285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一、比选申请函（格式自拟）；</w:t>
      </w:r>
    </w:p>
    <w:p w14:paraId="3295F931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二、报价表（格式自拟）；</w:t>
      </w:r>
    </w:p>
    <w:p w14:paraId="798E7CF1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三、符合《政府采购法》第二十二条的证明材料及相关的承诺函；</w:t>
      </w:r>
    </w:p>
    <w:p w14:paraId="17C84F92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四、特定要求（资格）证明文件（如有要求）；</w:t>
      </w:r>
    </w:p>
    <w:p w14:paraId="68547176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五、法定代表人授权委托书（法定代表人本人参加的，不提交）；</w:t>
      </w:r>
    </w:p>
    <w:p w14:paraId="1D00BAA0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六、服务要求及商务要求响应文件；</w:t>
      </w:r>
    </w:p>
    <w:p w14:paraId="57948211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七、其他证明材料。</w:t>
      </w:r>
    </w:p>
    <w:p w14:paraId="2FF10398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供应商应保证所提交材料的合法性、真实性和有效性。响应文件需提交正本一份，密封并加盖公章。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703020204020201"/>
    <w:charset w:val="86"/>
    <w:family w:val="swiss"/>
    <w:pitch w:val="default"/>
    <w:sig w:usb0="80000287" w:usb1="0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218AA20-62DF-485D-A131-CF7D2624BAD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49EDB6E-0EEB-47AC-A593-8E4510966F2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DJkYzJhNjg1YjgyYmI4MTU2MTljZjgxYmJjNDYifQ=="/>
  </w:docVars>
  <w:rsids>
    <w:rsidRoot w:val="00904C83"/>
    <w:rsid w:val="000C74FC"/>
    <w:rsid w:val="008B76DF"/>
    <w:rsid w:val="00904C83"/>
    <w:rsid w:val="019C6848"/>
    <w:rsid w:val="022B7772"/>
    <w:rsid w:val="06B17CB4"/>
    <w:rsid w:val="0A893301"/>
    <w:rsid w:val="0C5830E7"/>
    <w:rsid w:val="0E9B574F"/>
    <w:rsid w:val="10DA0087"/>
    <w:rsid w:val="12E00606"/>
    <w:rsid w:val="144C6C7C"/>
    <w:rsid w:val="1C935F69"/>
    <w:rsid w:val="1FA06D7D"/>
    <w:rsid w:val="2DA641A7"/>
    <w:rsid w:val="2DDB1E04"/>
    <w:rsid w:val="31FC0B8B"/>
    <w:rsid w:val="3BFB4837"/>
    <w:rsid w:val="3EF81D04"/>
    <w:rsid w:val="412E1D2A"/>
    <w:rsid w:val="429513FF"/>
    <w:rsid w:val="46964A4C"/>
    <w:rsid w:val="49D05807"/>
    <w:rsid w:val="53360050"/>
    <w:rsid w:val="53C20FD4"/>
    <w:rsid w:val="58EF2D91"/>
    <w:rsid w:val="60E97F02"/>
    <w:rsid w:val="617D18B4"/>
    <w:rsid w:val="6E5630BE"/>
    <w:rsid w:val="73D816F9"/>
    <w:rsid w:val="7D54204C"/>
    <w:rsid w:val="7EA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4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5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  <w:rPr>
      <w:rFonts w:eastAsia="Calibri"/>
      <w:color w:val="000000"/>
      <w:sz w:val="24"/>
      <w:lang w:val="zh-TW" w:eastAsia="zh-TW"/>
    </w:rPr>
  </w:style>
  <w:style w:type="paragraph" w:styleId="6">
    <w:name w:val="annotation text"/>
    <w:basedOn w:val="1"/>
    <w:link w:val="19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99"/>
    <w:pPr>
      <w:spacing w:after="120"/>
    </w:pPr>
  </w:style>
  <w:style w:type="paragraph" w:styleId="8">
    <w:name w:val="annotation subject"/>
    <w:basedOn w:val="6"/>
    <w:next w:val="6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14">
    <w:name w:val="Table Text"/>
    <w:basedOn w:val="1"/>
    <w:qFormat/>
    <w:uiPriority w:val="0"/>
    <w:rPr>
      <w:rFonts w:ascii="Arial" w:hAnsi="Arial" w:eastAsia="Arial" w:cs="Arial"/>
      <w:sz w:val="14"/>
      <w:szCs w:val="14"/>
      <w:lang w:eastAsia="en-US"/>
    </w:rPr>
  </w:style>
  <w:style w:type="character" w:customStyle="1" w:styleId="15">
    <w:name w:val="font81"/>
    <w:basedOn w:val="1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  <w:vertAlign w:val="superscript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文字 字符"/>
    <w:basedOn w:val="11"/>
    <w:link w:val="6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0">
    <w:name w:val="批注主题 字符"/>
    <w:basedOn w:val="19"/>
    <w:link w:val="8"/>
    <w:qFormat/>
    <w:uiPriority w:val="0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582858DE-F081-47A0-A039-999DF7E38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1710</Words>
  <Characters>1767</Characters>
  <Lines>20</Lines>
  <Paragraphs>5</Paragraphs>
  <TotalTime>253</TotalTime>
  <ScaleCrop>false</ScaleCrop>
  <LinksUpToDate>false</LinksUpToDate>
  <CharactersWithSpaces>1775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2025-10-09T09:09:00Z</cp:lastPrinted>
  <dcterms:modified xsi:type="dcterms:W3CDTF">2026-02-24T06:15:16Z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4E3F50F60F8B47D3BC7B491689F0EEA1_13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