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  <w:t>查重软件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  <w:t>开发及运营服务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 w14:paraId="6103E608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第一章比选要求</w:t>
      </w:r>
    </w:p>
    <w:p w14:paraId="018118EF">
      <w:pPr>
        <w:spacing w:line="360" w:lineRule="auto"/>
        <w:ind w:firstLine="562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 w14:paraId="2309C9E6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查重软件开发及运营服务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2.项目预算：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52000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0ED2767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3.实施周期：60天内。</w:t>
      </w:r>
    </w:p>
    <w:p w14:paraId="5905B32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4.终身质保。</w:t>
      </w:r>
    </w:p>
    <w:p w14:paraId="1722E3E0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64E853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法律、行政法规规定的其他条件。</w:t>
      </w:r>
    </w:p>
    <w:p w14:paraId="033D6D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日09:00-09:30</w:t>
      </w:r>
    </w:p>
    <w:p w14:paraId="7F80A032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成都市龙泉驿区中医医院门诊5楼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日上午</w:t>
      </w:r>
      <w:bookmarkStart w:id="0" w:name="_GoBack"/>
      <w:bookmarkEnd w:id="0"/>
    </w:p>
    <w:p w14:paraId="7DB4D38F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第二章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hint="default" w:ascii="Times New Roman" w:hAnsi="Times New Roman" w:cs="Times New Roman"/>
          <w:b/>
          <w:sz w:val="28"/>
          <w:szCs w:val="28"/>
        </w:rPr>
        <w:t>和服务要求</w:t>
      </w:r>
    </w:p>
    <w:p w14:paraId="5625EFF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一、方案概述</w:t>
      </w:r>
    </w:p>
    <w:p w14:paraId="3348F94B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本项目旨在为全区医疗机构信息系统建立一个高效、准确的HIV查重机制，确保数据唯一性和质量，避免重复录入和信息冗余。</w:t>
      </w:r>
    </w:p>
    <w:p w14:paraId="4ED49CD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二、核心功能要求</w:t>
      </w:r>
      <w:r>
        <w:rPr>
          <w:rFonts w:hint="eastAsia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（实质性要求）</w:t>
      </w:r>
    </w:p>
    <w:p w14:paraId="242B4DB9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（一）系统架构：</w:t>
      </w:r>
    </w:p>
    <w:p w14:paraId="63FBDDEB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全区医疗机构HIV检查项目数据库，含接口对接。</w:t>
      </w:r>
    </w:p>
    <w:p w14:paraId="7CFB9880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支持手动导入数据。</w:t>
      </w:r>
    </w:p>
    <w:p w14:paraId="08439FF0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权限管理，可按照各医疗机构分配权限，查看上传数据情况。</w:t>
      </w:r>
    </w:p>
    <w:p w14:paraId="39ADA3C2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操作日志审计：操作数据可查询</w:t>
      </w:r>
    </w:p>
    <w:p w14:paraId="4D3AB65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（二）系统功能：</w:t>
      </w:r>
    </w:p>
    <w:p w14:paraId="38263C36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1. 精确查重：基于唯一标识符的精确匹配</w:t>
      </w:r>
    </w:p>
    <w:p w14:paraId="2EEC9FB7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2. 精确时限：1年内查重算法规则</w:t>
      </w:r>
    </w:p>
    <w:p w14:paraId="61258ADB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3. 标本结果审核完成时间点进行计算</w:t>
      </w:r>
    </w:p>
    <w:p w14:paraId="2B7C8E3A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4.支持全区医疗机构的HIS系统下达采血电子医嘱时调用查重系统的数据，进行判断。1年内无数据者支持HIS系统自动下达，含接口对接。</w:t>
      </w:r>
    </w:p>
    <w:p w14:paraId="21D8813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5.支持新增专用诊疗项目名。</w:t>
      </w:r>
    </w:p>
    <w:p w14:paraId="6D8CABE5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6.单项开具HIV电子医嘱下达时，不进行判断。</w:t>
      </w:r>
    </w:p>
    <w:p w14:paraId="2FC1C45B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7.医生端不支持查看此专用诊疗项目名项目。</w:t>
      </w:r>
    </w:p>
    <w:p w14:paraId="384301E6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8.检验登记时，自动生成HIV检验条码。</w:t>
      </w:r>
    </w:p>
    <w:p w14:paraId="53BF3841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9.支持HIV检验结果不返回医生站。</w:t>
      </w:r>
    </w:p>
    <w:p w14:paraId="0BEFBB23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10.支持HIV检验结果不推送患者微信端。</w:t>
      </w:r>
    </w:p>
    <w:p w14:paraId="1382BEC7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三、商务要求（实质性要求）</w:t>
      </w:r>
    </w:p>
    <w:p w14:paraId="3950CE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交货时间：合同签订后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日内。</w:t>
      </w:r>
    </w:p>
    <w:p w14:paraId="3EC601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终身质保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付款方式：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送货完成并验收合格后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总价包干价报价，费用包含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开发、安装、调试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等所有费用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第三章比选程序及评审标准</w:t>
      </w:r>
    </w:p>
    <w:p w14:paraId="0BFA7C3A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报价由低到高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第四章响应文件要求</w:t>
      </w:r>
    </w:p>
    <w:p w14:paraId="750440D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；</w:t>
      </w:r>
    </w:p>
    <w:p w14:paraId="78F1DAAD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54E60C9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参数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要求及商务要求响应文件；</w:t>
      </w:r>
    </w:p>
    <w:p w14:paraId="298E4BCA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044D"/>
    <w:rsid w:val="054E0A41"/>
    <w:rsid w:val="098A5098"/>
    <w:rsid w:val="0B2767D3"/>
    <w:rsid w:val="0FBF6BD6"/>
    <w:rsid w:val="0FED3A67"/>
    <w:rsid w:val="12305059"/>
    <w:rsid w:val="17C26622"/>
    <w:rsid w:val="1EAD7030"/>
    <w:rsid w:val="1FB63935"/>
    <w:rsid w:val="23993E95"/>
    <w:rsid w:val="259A2A07"/>
    <w:rsid w:val="2FBA710F"/>
    <w:rsid w:val="300622F8"/>
    <w:rsid w:val="31D85471"/>
    <w:rsid w:val="381157C5"/>
    <w:rsid w:val="3ABC6014"/>
    <w:rsid w:val="4024658A"/>
    <w:rsid w:val="40D914A8"/>
    <w:rsid w:val="413C4A27"/>
    <w:rsid w:val="41511AD7"/>
    <w:rsid w:val="43790D20"/>
    <w:rsid w:val="43896011"/>
    <w:rsid w:val="438B5E97"/>
    <w:rsid w:val="43A00B8F"/>
    <w:rsid w:val="43DF3505"/>
    <w:rsid w:val="44EB0278"/>
    <w:rsid w:val="45A4384A"/>
    <w:rsid w:val="48130844"/>
    <w:rsid w:val="4B0515A5"/>
    <w:rsid w:val="4D781E93"/>
    <w:rsid w:val="4FB76D19"/>
    <w:rsid w:val="505E2301"/>
    <w:rsid w:val="555A0F92"/>
    <w:rsid w:val="582F123A"/>
    <w:rsid w:val="58E8520B"/>
    <w:rsid w:val="5D935EAC"/>
    <w:rsid w:val="5F1D47FE"/>
    <w:rsid w:val="606F2E37"/>
    <w:rsid w:val="60E7224A"/>
    <w:rsid w:val="617630F5"/>
    <w:rsid w:val="62B634D1"/>
    <w:rsid w:val="645E2390"/>
    <w:rsid w:val="65B429DA"/>
    <w:rsid w:val="660801DD"/>
    <w:rsid w:val="69225CCB"/>
    <w:rsid w:val="692D60ED"/>
    <w:rsid w:val="6BAA566B"/>
    <w:rsid w:val="6C2829CE"/>
    <w:rsid w:val="6D094D6F"/>
    <w:rsid w:val="6D6F1780"/>
    <w:rsid w:val="70E124CA"/>
    <w:rsid w:val="715951A7"/>
    <w:rsid w:val="76E83219"/>
    <w:rsid w:val="770F204B"/>
    <w:rsid w:val="799819ED"/>
    <w:rsid w:val="7A5E7252"/>
    <w:rsid w:val="7A9327C9"/>
    <w:rsid w:val="7CE067F3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1363</Characters>
  <Lines>0</Lines>
  <Paragraphs>0</Paragraphs>
  <TotalTime>13</TotalTime>
  <ScaleCrop>false</ScaleCrop>
  <LinksUpToDate>false</LinksUpToDate>
  <CharactersWithSpaces>1366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2024-11-08T08:14:00Z</cp:lastPrinted>
  <dcterms:modified xsi:type="dcterms:W3CDTF">2025-09-02T03:11:44Z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EBD2C5DFBC8B403EA6DD32F3DFCD5D74_13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