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832B0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 w14:paraId="4EB29E1D">
      <w:pPr>
        <w:spacing w:line="578" w:lineRule="exact"/>
        <w:jc w:val="center"/>
        <w:outlineLvl w:val="0"/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危废转运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服务比选文件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（第三次）</w:t>
      </w:r>
    </w:p>
    <w:p w14:paraId="6103E6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 比选要求</w:t>
      </w:r>
    </w:p>
    <w:p w14:paraId="018118EF">
      <w:pPr>
        <w:spacing w:line="360" w:lineRule="auto"/>
        <w:ind w:firstLine="562" w:firstLineChars="20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2309C9E6">
      <w:pPr>
        <w:spacing w:line="578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1.根据业务需要采购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危废转运</w:t>
      </w:r>
      <w:r>
        <w:rPr>
          <w:rFonts w:hint="eastAsia" w:ascii="Times New Roman" w:hAnsi="Times New Roman" w:cs="Times New Roman"/>
          <w:sz w:val="28"/>
          <w:szCs w:val="28"/>
        </w:rPr>
        <w:t>服务。</w:t>
      </w:r>
    </w:p>
    <w:p w14:paraId="69C770A8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2.项目预算：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2.5</w:t>
      </w:r>
      <w:r>
        <w:rPr>
          <w:rFonts w:hint="eastAsia" w:ascii="Times New Roman" w:hAnsi="Times New Roman" w:cs="Times New Roman"/>
          <w:sz w:val="28"/>
          <w:szCs w:val="28"/>
        </w:rPr>
        <w:t>万元</w:t>
      </w:r>
    </w:p>
    <w:p w14:paraId="1722E3E0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2678A552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3070317A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1．符合《中华人民共和国政府采购法》第二十二条之规定，具体如下：</w:t>
      </w:r>
    </w:p>
    <w:p w14:paraId="79BDCF3E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具有独立承担民事责任的能力；</w:t>
      </w:r>
    </w:p>
    <w:p w14:paraId="64E85373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具有良好的商业信誉和健全的财务会计制度；</w:t>
      </w:r>
    </w:p>
    <w:p w14:paraId="26925BED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有依法缴纳税收和社会保障资金的良好记录；</w:t>
      </w:r>
    </w:p>
    <w:p w14:paraId="4287394C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参加政府采购活动前三年内，在经营活动中没有重大违法记录；</w:t>
      </w:r>
    </w:p>
    <w:p w14:paraId="683D0C72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法律、行政法规规定的其他条件。</w:t>
      </w:r>
    </w:p>
    <w:p w14:paraId="033D6D30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2．本项目不接受联合体参加比选。</w:t>
      </w:r>
    </w:p>
    <w:p w14:paraId="7240A001">
      <w:pPr>
        <w:spacing w:line="360" w:lineRule="auto"/>
        <w:ind w:firstLine="560" w:firstLineChars="200"/>
        <w:rPr>
          <w:rFonts w:hint="eastAsia" w:ascii="Times New Roman" w:hAnsi="Times New Roman" w:cs="Times New Roman" w:eastAsiaTheme="minorEastAsia"/>
          <w:strike/>
          <w:dstrike w:val="0"/>
          <w:color w:val="0000FF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3．本项目特定要求：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公司营业执照上需具有转运和处置化学性废物、废活性炭及污水检测废液等危险废物的资质。</w:t>
      </w:r>
    </w:p>
    <w:p w14:paraId="7A7B031A">
      <w:pPr>
        <w:spacing w:line="360" w:lineRule="auto"/>
        <w:ind w:firstLine="281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（二）报名要求</w:t>
      </w:r>
      <w:r>
        <w:rPr>
          <w:rFonts w:ascii="Times New Roman" w:hAnsi="Times New Roman" w:cs="Times New Roman"/>
          <w:sz w:val="28"/>
          <w:szCs w:val="28"/>
        </w:rPr>
        <w:t>：</w:t>
      </w:r>
    </w:p>
    <w:p w14:paraId="35AC6245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按要求时间提交响应文件视为报名。</w:t>
      </w:r>
    </w:p>
    <w:p w14:paraId="2EA7310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三、比选文件领取方式</w:t>
      </w:r>
    </w:p>
    <w:p w14:paraId="7CEB385A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通过医院官网下载比选文件。</w:t>
      </w:r>
    </w:p>
    <w:p w14:paraId="6DE10E21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四、响应文件接收时间和地点</w:t>
      </w:r>
    </w:p>
    <w:p w14:paraId="4EDE8A87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文件递交时间：202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14</w:t>
      </w:r>
      <w:r>
        <w:rPr>
          <w:rFonts w:ascii="Times New Roman" w:hAnsi="Times New Roman" w:eastAsia="宋体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09:00</w:t>
      </w:r>
      <w:r>
        <w:rPr>
          <w:rFonts w:ascii="Times New Roman" w:hAnsi="Times New Roman" w:eastAsia="方正仿宋_GBK" w:cs="Times New Roman"/>
          <w:sz w:val="28"/>
          <w:szCs w:val="28"/>
        </w:rPr>
        <w:t>-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09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</w:p>
    <w:p w14:paraId="7F80A032"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文件接收地点：成都市龙泉驿区青台山路222号</w:t>
      </w:r>
    </w:p>
    <w:p w14:paraId="634CE707">
      <w:pPr>
        <w:spacing w:line="360" w:lineRule="auto"/>
        <w:ind w:left="1984" w:leftChars="945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成都市龙泉驿区中医医院门诊5楼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招标办公室</w:t>
      </w:r>
    </w:p>
    <w:p w14:paraId="4F531233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联系人：董老师</w:t>
      </w:r>
    </w:p>
    <w:p w14:paraId="77379261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联系方式：028-60659207</w:t>
      </w:r>
    </w:p>
    <w:p w14:paraId="550CC2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69B116E2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比选时间：202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14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</w:rPr>
        <w:t>上</w:t>
      </w:r>
      <w:r>
        <w:rPr>
          <w:rFonts w:ascii="Times New Roman" w:hAnsi="Times New Roman" w:cs="Times New Roman"/>
          <w:sz w:val="28"/>
          <w:szCs w:val="28"/>
        </w:rPr>
        <w:t>午</w:t>
      </w:r>
    </w:p>
    <w:p w14:paraId="7DB4D38F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比选地点：成都市龙泉驿区中医医院会议室</w:t>
      </w:r>
    </w:p>
    <w:p w14:paraId="367A052E">
      <w:pPr>
        <w:spacing w:line="360" w:lineRule="auto"/>
        <w:ind w:firstLine="280" w:firstLineChars="100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最低评标价法</w:t>
      </w:r>
    </w:p>
    <w:p w14:paraId="65E8A7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第二章 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技术</w:t>
      </w:r>
      <w:r>
        <w:rPr>
          <w:rFonts w:ascii="Times New Roman" w:hAnsi="Times New Roman" w:cs="Times New Roman"/>
          <w:b/>
          <w:sz w:val="28"/>
          <w:szCs w:val="28"/>
        </w:rPr>
        <w:t>和</w:t>
      </w:r>
      <w:r>
        <w:rPr>
          <w:rFonts w:hint="eastAsia" w:ascii="Times New Roman" w:hAnsi="Times New Roman" w:cs="Times New Roman"/>
          <w:b/>
          <w:sz w:val="28"/>
          <w:szCs w:val="28"/>
        </w:rPr>
        <w:t>服务</w:t>
      </w:r>
      <w:r>
        <w:rPr>
          <w:rFonts w:ascii="Times New Roman" w:hAnsi="Times New Roman" w:cs="Times New Roman"/>
          <w:b/>
          <w:sz w:val="28"/>
          <w:szCs w:val="28"/>
        </w:rPr>
        <w:t>要求</w:t>
      </w:r>
    </w:p>
    <w:p w14:paraId="06ED38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（一）服务要求（实质性要求）</w:t>
      </w:r>
    </w:p>
    <w:p w14:paraId="36B46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1.根据国家《医疗废物管理条例》、GB18466-2005《医疗机构水污染排放标准》、《国家危险废物名录》（2021 年版）、《医疗废物分类目录》（卫医发〔2003〕287 号）的规定，化学性废物、废活性炭及污水检测废液等危险废物，需按环保要求进行合法、合规处置并生成《危险废物电子转移联单》。</w:t>
      </w:r>
    </w:p>
    <w:p w14:paraId="36F80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2.在医院内转运时必须沿医院指定的污物通道内进行转运，转运完成后由供应商负责现场清洁卫生。</w:t>
      </w:r>
    </w:p>
    <w:p w14:paraId="1AB79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3.能保证医疗危险废物密封转运，医疗危险废物若洒落地面必须及时清洁并按规范进行处理。因院内泄露的医疗废物造成人员伤亡的，由供应商承担全部责任。</w:t>
      </w:r>
    </w:p>
    <w:p w14:paraId="782F7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4.转运出医院的医疗危险废物按照符合国家环保要求的方式进行处置。</w:t>
      </w:r>
    </w:p>
    <w:p w14:paraId="08DFC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5.合同签订后10日内完成转运。</w:t>
      </w:r>
    </w:p>
    <w:p w14:paraId="30A34F0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最高限价</w:t>
      </w:r>
    </w:p>
    <w:tbl>
      <w:tblPr>
        <w:tblStyle w:val="4"/>
        <w:tblpPr w:leftFromText="181" w:rightFromText="181" w:vertAnchor="text" w:horzAnchor="margin" w:tblpXSpec="center" w:tblpY="1"/>
        <w:tblOverlap w:val="never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445"/>
        <w:gridCol w:w="1227"/>
        <w:gridCol w:w="774"/>
        <w:gridCol w:w="1205"/>
        <w:gridCol w:w="1177"/>
        <w:gridCol w:w="1333"/>
        <w:gridCol w:w="938"/>
      </w:tblGrid>
      <w:tr w14:paraId="47A2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F73F7"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9C66"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废物代码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6CE02"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危废名称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B5562"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形态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67E32"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预计处置量（kg）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17388"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单价限价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（元/kg）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FE46C"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预计处置费（元）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6CF4F">
            <w:pPr>
              <w:jc w:val="center"/>
              <w:rPr>
                <w:rFonts w:hint="eastAsia" w:ascii="仿宋" w:hAnsi="仿宋" w:eastAsia="仿宋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D25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45BDC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E98AE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841-004-01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1A31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化学性废液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87E0B">
            <w:pPr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/>
              </w:rPr>
              <w:t>液体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845B9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78BBE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D149D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据实结算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FC79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3E5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ECE03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4A1C6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900-039-49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8F7D8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废活性炭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F5DA5">
            <w:pPr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/>
              </w:rPr>
              <w:t>固体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664E1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E33FE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10DF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据实结算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DF53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21B92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0B11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7F53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900-047-49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8DF83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在线监测废液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03B0">
            <w:pPr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/>
              </w:rPr>
              <w:t>液体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023C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C121D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CE81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据实结算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95C08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0A57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0047D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16082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运输费限价：1000元/次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2FDDB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</w:tr>
    </w:tbl>
    <w:p w14:paraId="74FF9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（三）商务要求（实质性要求）</w:t>
      </w:r>
    </w:p>
    <w:p w14:paraId="69720F1C">
      <w:pPr>
        <w:spacing w:line="240" w:lineRule="atLeast"/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付款方式：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项目验收合格并提供有效发票及相关凭证后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30日内支付合同金额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 w14:paraId="67C19840">
      <w:pPr>
        <w:spacing w:line="240" w:lineRule="atLeast"/>
        <w:ind w:firstLine="560" w:firstLineChars="200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报价要求：本项目报价按照清单单价限价进行统一下浮报价，即：单价实际结算价＝单价最高限价×（1-统一下浮率）。</w:t>
      </w:r>
    </w:p>
    <w:p w14:paraId="351CB2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  比选程序及评审标准</w:t>
      </w:r>
    </w:p>
    <w:p w14:paraId="0BFA7C3A">
      <w:pPr>
        <w:spacing w:line="360" w:lineRule="auto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一、</w:t>
      </w:r>
      <w:r>
        <w:rPr>
          <w:rFonts w:ascii="Times New Roman" w:hAnsi="Times New Roman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16F81C74">
      <w:pPr>
        <w:spacing w:line="360" w:lineRule="auto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</w:t>
      </w:r>
      <w:r>
        <w:rPr>
          <w:rFonts w:ascii="Times New Roman" w:hAnsi="Times New Roman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报价由低到高</w:t>
      </w:r>
      <w:r>
        <w:rPr>
          <w:rFonts w:ascii="Times New Roman" w:hAnsi="Times New Roman" w:cs="Times New Roman"/>
          <w:sz w:val="28"/>
          <w:szCs w:val="28"/>
        </w:rPr>
        <w:t>排序。由评比选委员会确定排序第一的为成交供应商。排名第一的成交供应商放弃成交的，确定排名第二的为成交供应商，依次类推。</w:t>
      </w:r>
    </w:p>
    <w:p w14:paraId="51010D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第四章 响应文件要求</w:t>
      </w:r>
    </w:p>
    <w:p w14:paraId="750440D7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一、比选申请函（格式自拟）；</w:t>
      </w:r>
    </w:p>
    <w:p w14:paraId="49DEB7C6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二、报价表（格式自拟）；</w:t>
      </w:r>
    </w:p>
    <w:p w14:paraId="3380EFD3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 w14:paraId="5C8461E9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四、特定要求（资格）证明文件；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</w:p>
    <w:p w14:paraId="78F1DAAD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五</w:t>
      </w:r>
      <w:r>
        <w:rPr>
          <w:rFonts w:ascii="Times New Roman" w:hAnsi="Times New Roman" w:cs="Times New Roman"/>
          <w:sz w:val="28"/>
          <w:szCs w:val="28"/>
          <w:highlight w:val="none"/>
        </w:rPr>
        <w:t>、法定代表人授权委托书（法定代表人本人参加的，不提交）；</w:t>
      </w:r>
    </w:p>
    <w:p w14:paraId="54E60C99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六</w:t>
      </w:r>
      <w:r>
        <w:rPr>
          <w:rFonts w:ascii="Times New Roman" w:hAnsi="Times New Roman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服务要求及</w:t>
      </w:r>
      <w:r>
        <w:rPr>
          <w:rFonts w:ascii="Times New Roman" w:hAnsi="Times New Roman" w:cs="Times New Roman"/>
          <w:sz w:val="28"/>
          <w:szCs w:val="28"/>
          <w:highlight w:val="none"/>
        </w:rPr>
        <w:t>商务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</w:t>
      </w:r>
      <w:r>
        <w:rPr>
          <w:rFonts w:ascii="Times New Roman" w:hAnsi="Times New Roman" w:cs="Times New Roman"/>
          <w:sz w:val="28"/>
          <w:szCs w:val="28"/>
          <w:highlight w:val="none"/>
        </w:rPr>
        <w:t>响应文件；</w:t>
      </w:r>
    </w:p>
    <w:p w14:paraId="298E4BCA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七、其他证明材料。</w:t>
      </w:r>
    </w:p>
    <w:p w14:paraId="7454C1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供应商应保证所提交材料的合法性、真实性和有效性。响应文件需提交正本一份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，密封并加盖公章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28C6E"/>
    <w:multiLevelType w:val="singleLevel"/>
    <w:tmpl w:val="29D28C6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E0A41"/>
    <w:rsid w:val="12305059"/>
    <w:rsid w:val="17C26622"/>
    <w:rsid w:val="1EAD7030"/>
    <w:rsid w:val="2FBA710F"/>
    <w:rsid w:val="40D914A8"/>
    <w:rsid w:val="4B0515A5"/>
    <w:rsid w:val="4FB76D19"/>
    <w:rsid w:val="5F1D47FE"/>
    <w:rsid w:val="69225CCB"/>
    <w:rsid w:val="70CC5324"/>
    <w:rsid w:val="770F204B"/>
    <w:rsid w:val="7CE0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basedOn w:val="1"/>
    <w:qFormat/>
    <w:uiPriority w:val="99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1300</Words>
  <Characters>1407</Characters>
  <Lines>0</Lines>
  <Paragraphs>0</Paragraphs>
  <TotalTime>5</TotalTime>
  <ScaleCrop>false</ScaleCrop>
  <LinksUpToDate>false</LinksUpToDate>
  <CharactersWithSpaces>1424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gym</cp:lastModifiedBy>
  <cp:lastPrinted>2024-11-08T08:14:00Z</cp:lastPrinted>
  <dcterms:modified xsi:type="dcterms:W3CDTF">2025-03-12T00:16:37Z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8DAE23DAE3DB451EBF1369D85B71A632_13</vt:lpwstr>
  </property>
  <property fmtid="{D5CDD505-2E9C-101B-9397-08002B2CF9AE}" pid="4" name="KSOTemplateDocerSaveRecord">
    <vt:lpwstr>eyJoZGlkIjoiMTQwYTdmNjIwN2ZhNDZkMjQyY2RhZjVkZWZhNjc0ZTIiLCJ1c2VySWQiOiIxNjY3MTM0MTY4In0=</vt:lpwstr>
  </property>
</Properties>
</file>