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零星维修项目竣工结算审核服务、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造价清单编制服务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（一）医院零星维修项目竣工结算审核服务、造价清单编制服务。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（二）项目预算：3万元</w:t>
      </w:r>
      <w:r>
        <w:rPr>
          <w:rFonts w:hint="eastAsia"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年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3．本项目特定要求：无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:00-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:30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综合评分</w:t>
      </w:r>
      <w:r>
        <w:rPr>
          <w:rFonts w:hint="eastAsia" w:ascii="Times New Roman" w:hAnsi="Times New Roman" w:cs="Times New Roman"/>
          <w:sz w:val="28"/>
          <w:szCs w:val="28"/>
        </w:rPr>
        <w:t>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 供应商服务内容和要求</w:t>
      </w:r>
    </w:p>
    <w:p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一、服务内容及要求（实质性要求）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工程造价咨询服务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1、编制工程预算(招标控制价或标底)、编制工程量清单(招标控制价或标底)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以委托人认可的经评审的工程招标控制价(扣除暂列金、暂估价)作为收费基数，如果无经评审的工程招标控制价，则以委托人认可的预算金额(扣除暂列金、暂估价)作为收费基数，工程分标段实施的，以前述合并金额(扣除暂列金、暂估价)作为收费基数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（2）按川价发(2008)141号文件收费标准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cs="Times New Roman"/>
          <w:color w:val="auto"/>
          <w:sz w:val="28"/>
          <w:szCs w:val="28"/>
        </w:rPr>
        <w:t>收费基数下浮25%。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（3）编制工程量清单含预算控制价时，其收费系数乘1.25。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cs="Times New Roman"/>
          <w:color w:val="auto"/>
          <w:sz w:val="28"/>
          <w:szCs w:val="28"/>
        </w:rPr>
        <w:t>）单个项目服务费少于3000元，按3000元计取。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2、审核工程预算(招标控制价或标底)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（1）以送审工程预算价(扣除暂列金、暂估价)为收费基数，工程分标段实施的，以合并预算价(扣除暂列金、暂估价)作为收费基数。</w:t>
      </w:r>
    </w:p>
    <w:p>
      <w:pPr>
        <w:spacing w:line="360" w:lineRule="auto"/>
        <w:ind w:firstLine="560" w:firstLineChars="200"/>
        <w:rPr>
          <w:rFonts w:hint="eastAsia" w:asci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（2）按川价发(2008) 141号文件收费标准，收费基数下浮25%</w:t>
      </w:r>
      <w:r>
        <w:rPr>
          <w:rFonts w:hint="eastAsia" w:ascii="Times New Roman" w:cs="Times New Roman"/>
          <w:color w:val="auto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</w:t>
      </w: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cs="Times New Roman"/>
          <w:color w:val="auto"/>
          <w:sz w:val="28"/>
          <w:szCs w:val="28"/>
        </w:rPr>
        <w:t>）单个项目服务费少于3000元， 按3000元计取。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3、造价信息咨询（材料设备询价）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（1）每次出具单份报告的询价材料在50条以内的，且每条材料需有三家材料商的报价，按每条60元计价，若询价材料超出50条的，则超出部分按每条50元计取。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（2）设备询价，按每条100元计价。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4.结算审核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（1）初审服务费（含税）由基本审计费、效益审计费及违约扣减组成，基本审计费：按送审金额（含补报）的1.7‰计取。效益审计费：按审减金额[审减金额=送审金额（含补报）-审定金额]的2.2%计取。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（2）复核服务费（含税）由基本审计费、效益审计费及违约扣减组成，基本审计费：按送审金额（含补报）的1.4‰计取。效益审计费：按审减金额[审减金额=送审金额（含补报）-审定金额]的3.6%计取。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（3）采购类项目初审服务费由（基本审计费+效益审计费）×50%及违约扣减组成，基本审计费：按送审金额（含补报）的1.7‰计取。效益审计费：按审减金额[审减金额=送审金额（含补报）-审定金额]的2.2%计取。</w:t>
      </w:r>
    </w:p>
    <w:p>
      <w:pPr>
        <w:spacing w:line="360" w:lineRule="auto"/>
        <w:ind w:firstLine="560" w:firstLineChars="200"/>
        <w:rPr>
          <w:rFonts w:hint="eastAsia" w:ascii="Times New Roman" w:cs="Times New Roman"/>
          <w:color w:val="auto"/>
          <w:sz w:val="28"/>
          <w:szCs w:val="28"/>
        </w:rPr>
      </w:pPr>
      <w:r>
        <w:rPr>
          <w:rFonts w:hint="eastAsia" w:ascii="Times New Roman" w:cs="Times New Roman"/>
          <w:color w:val="auto"/>
          <w:sz w:val="28"/>
          <w:szCs w:val="28"/>
        </w:rPr>
        <w:t>（4）以上费用若单个项目服务费少于2000元，按2000元计取，违约扣减扣完除外。</w:t>
      </w:r>
    </w:p>
    <w:p>
      <w:pPr>
        <w:spacing w:line="360" w:lineRule="auto"/>
        <w:ind w:firstLine="560" w:firstLineChars="200"/>
        <w:rPr>
          <w:rFonts w:hint="default" w:asci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cs="Times New Roman"/>
          <w:color w:val="auto"/>
          <w:sz w:val="28"/>
          <w:szCs w:val="28"/>
          <w:lang w:val="en-US" w:eastAsia="zh-CN"/>
        </w:rPr>
        <w:t>5.服务期限：3年，合同一年一签。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综合评分</w:t>
      </w:r>
      <w:r>
        <w:rPr>
          <w:rFonts w:ascii="Times New Roman" w:hAnsi="Times New Roman" w:cs="Times New Roman"/>
          <w:sz w:val="28"/>
          <w:szCs w:val="28"/>
        </w:rPr>
        <w:t>由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cs="Times New Roman"/>
          <w:sz w:val="28"/>
          <w:szCs w:val="28"/>
        </w:rPr>
        <w:t>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四、特定要求证明资料（如有）；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五、法定代表人授权委托书（法定代表人本人参加的，不提交）；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六、</w:t>
      </w:r>
      <w:r>
        <w:rPr>
          <w:rFonts w:hint="eastAsia" w:ascii="Times New Roman" w:hAnsi="Times New Roman" w:cs="Times New Roman"/>
          <w:sz w:val="28"/>
          <w:szCs w:val="28"/>
        </w:rPr>
        <w:t>服务要求及</w:t>
      </w:r>
      <w:r>
        <w:rPr>
          <w:rFonts w:ascii="Times New Roman" w:hAnsi="Times New Roman" w:cs="Times New Roman"/>
          <w:sz w:val="28"/>
          <w:szCs w:val="28"/>
        </w:rPr>
        <w:t>商务要求响应文件；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供应商应保证所提交材料的合法性、真实性和有效性。响应文件需提交正本一份，密封并加盖公章。</w:t>
      </w:r>
    </w:p>
    <w:p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五</w:t>
      </w:r>
      <w:r>
        <w:rPr>
          <w:rFonts w:ascii="Times New Roman" w:hAnsi="Times New Roman" w:cs="Times New Roman"/>
          <w:b/>
          <w:sz w:val="28"/>
          <w:szCs w:val="28"/>
        </w:rPr>
        <w:t xml:space="preserve">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评分细则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38"/>
        <w:gridCol w:w="553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tblHeader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评分子项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评分标准、依据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2021年01月01日以来具有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预算编制或评审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分，在此基础上每增加1个工程造价咨询业绩加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分，最多加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分。本项满分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2、2021年01月01日以来具有1个结算审核业绩得5分，在此基础上每增加1个类似业绩加2.5分，最多加5分。本项最多得10分。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注：1.业绩需提供中标（成交）通知书或合同或协议书的复印件，加盖征选申请人公章，未按要求提供证明材料的不得分。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服务方案及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质量控制度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服务组织方案、咨询服务方案：优得7-8 分；一般得4-6 分，差得1-3分，无不得分。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本工程造价咨询的难点、要点阐述：优得7-8 分；一般得4-6 分，差得1-3分，无不得分。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工作流程：工作流程科学、合理、满足目标任务要求，节点控制严密、控制方法：优得7-8 分；一般得4-6 分，差得1-3分，无不得分。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组织协调：组织架构合理，人员配置齐全，组织协调措施：优得7-8 分；一般得4-6 分，差得1-3分，无不得分。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质量控制：咨询服务方案中质量控制措施和方法：优得7-8 分；一般得4-6 分，差得1-3分，无不得分。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具有全国注册造价工程师(土建或安装)或一级注册造价师（土木建筑或安装）证书得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分，具有工程师及以上职称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分，本项最多得1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技术团队人员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1、土建负责人（1 人）：具备全国注册造价工程师（土建）或一级造价工程师资格（土木建筑）得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分，同时具有工程师及以上职称加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分，本项最多得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2、安装负责人（1 人）：具备全国注册造价工程师（安装工程）或一级造价工程师资格（安装工程）得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分，同时具有工程师及以上职称加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分，本项最多得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3、其他项目组成员：每增派 1 名二级注册造价师（造价员）得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分，本项满分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注：所有人员注册证书均应注册在本单位。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55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</w:tbl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51"/>
    <w:rsid w:val="00012DD0"/>
    <w:rsid w:val="00022621"/>
    <w:rsid w:val="00117AA9"/>
    <w:rsid w:val="00180351"/>
    <w:rsid w:val="00364ABB"/>
    <w:rsid w:val="004A0119"/>
    <w:rsid w:val="005D104C"/>
    <w:rsid w:val="006962D4"/>
    <w:rsid w:val="007A02C8"/>
    <w:rsid w:val="007B53DC"/>
    <w:rsid w:val="00806AAE"/>
    <w:rsid w:val="00822C6F"/>
    <w:rsid w:val="0093549F"/>
    <w:rsid w:val="009844E6"/>
    <w:rsid w:val="00D03AE0"/>
    <w:rsid w:val="00F6261C"/>
    <w:rsid w:val="00FB3C2B"/>
    <w:rsid w:val="00FD6966"/>
    <w:rsid w:val="00FE1881"/>
    <w:rsid w:val="0332171E"/>
    <w:rsid w:val="04810487"/>
    <w:rsid w:val="08301C6E"/>
    <w:rsid w:val="0E1A6C88"/>
    <w:rsid w:val="1DA005DB"/>
    <w:rsid w:val="203F5056"/>
    <w:rsid w:val="25633CE3"/>
    <w:rsid w:val="2AFF477E"/>
    <w:rsid w:val="38957C8C"/>
    <w:rsid w:val="3D755753"/>
    <w:rsid w:val="41BF0A37"/>
    <w:rsid w:val="48930FDF"/>
    <w:rsid w:val="49975F6C"/>
    <w:rsid w:val="49FA52D7"/>
    <w:rsid w:val="4DEC5F1A"/>
    <w:rsid w:val="5466772C"/>
    <w:rsid w:val="5C08681B"/>
    <w:rsid w:val="677F42B9"/>
    <w:rsid w:val="6E0211CD"/>
    <w:rsid w:val="72D052A6"/>
    <w:rsid w:val="7BFE7358"/>
    <w:rsid w:val="7FD83AA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2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5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6">
    <w:name w:val="批注文字 Char"/>
    <w:basedOn w:val="8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7">
    <w:name w:val="批注框文本 Char"/>
    <w:basedOn w:val="8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8">
    <w:name w:val="页眉 Char"/>
    <w:basedOn w:val="8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脚 Char"/>
    <w:basedOn w:val="8"/>
    <w:link w:val="5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1811</Characters>
  <Lines>15</Lines>
  <Paragraphs>4</Paragraphs>
  <TotalTime>4</TotalTime>
  <ScaleCrop>false</ScaleCrop>
  <LinksUpToDate>false</LinksUpToDate>
  <CharactersWithSpaces>2124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2024-09-24T01:04:00Z</cp:lastPrinted>
  <dcterms:modified xsi:type="dcterms:W3CDTF">2024-10-09T01:53:34Z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