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  <w:jc w:val="center"/>
        <w:outlineLvl w:val="0"/>
        <w:rPr>
          <w:rFonts w:ascii="Times New Roman" w:hAnsi="Times New Roman" w:eastAsia="方正小标宋_GBK" w:cs="Times New Roman"/>
          <w:bCs/>
          <w:sz w:val="44"/>
          <w:szCs w:val="44"/>
          <w:highlight w:val="none"/>
        </w:rPr>
      </w:pPr>
      <w:bookmarkStart w:id="0" w:name="_GoBack"/>
      <w:bookmarkEnd w:id="0"/>
      <w:r>
        <w:rPr>
          <w:rFonts w:ascii="Times New Roman" w:hAnsi="Times New Roman" w:eastAsia="方正小标宋_GBK" w:cs="Times New Roman"/>
          <w:bCs/>
          <w:sz w:val="44"/>
          <w:szCs w:val="44"/>
          <w:highlight w:val="none"/>
        </w:rPr>
        <w:t>成都市龙泉驿区中医医院</w:t>
      </w:r>
    </w:p>
    <w:p>
      <w:pPr>
        <w:spacing w:line="578" w:lineRule="exact"/>
        <w:jc w:val="center"/>
        <w:outlineLvl w:val="0"/>
        <w:rPr>
          <w:rFonts w:ascii="Times New Roman" w:hAnsi="Times New Roman" w:eastAsia="方正小标宋_GBK" w:cs="Times New Roman"/>
          <w:bCs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票据打印机</w:t>
      </w:r>
      <w:r>
        <w:rPr>
          <w:rFonts w:hint="eastAsia" w:ascii="Times New Roman" w:hAnsi="Times New Roman" w:eastAsia="方正小标宋_GBK" w:cs="Times New Roman"/>
          <w:bCs/>
          <w:sz w:val="44"/>
          <w:szCs w:val="44"/>
          <w:highlight w:val="none"/>
          <w:lang w:eastAsia="zh-CN"/>
        </w:rPr>
        <w:t>采购（第二次）</w:t>
      </w:r>
      <w:r>
        <w:rPr>
          <w:rFonts w:ascii="Times New Roman" w:hAnsi="Times New Roman" w:eastAsia="方正小标宋_GBK" w:cs="Times New Roman"/>
          <w:bCs/>
          <w:sz w:val="44"/>
          <w:szCs w:val="44"/>
          <w:highlight w:val="none"/>
        </w:rPr>
        <w:t>比选文件</w:t>
      </w:r>
    </w:p>
    <w:p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>第一章 比选要求</w:t>
      </w:r>
    </w:p>
    <w:p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>一、项目概况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hint="eastAsia" w:ascii="Times New Roman" w:hAnsi="Times New Roman" w:cs="Times New Roman"/>
          <w:sz w:val="28"/>
          <w:szCs w:val="28"/>
          <w:highlight w:val="none"/>
        </w:rPr>
        <w:t>1、根据业务需要采购</w:t>
      </w:r>
      <w:r>
        <w:rPr>
          <w:rFonts w:hint="eastAsia" w:ascii="Times New Roman" w:hAnsi="Times New Roman" w:cs="Times New Roman"/>
          <w:sz w:val="28"/>
          <w:szCs w:val="28"/>
          <w:highlight w:val="none"/>
          <w:lang w:eastAsia="zh-CN"/>
        </w:rPr>
        <w:t>票据打印机</w:t>
      </w:r>
      <w:r>
        <w:rPr>
          <w:rFonts w:hint="eastAsia" w:ascii="Times New Roman" w:hAnsi="Times New Roman" w:cs="Times New Roman"/>
          <w:sz w:val="28"/>
          <w:szCs w:val="28"/>
          <w:highlight w:val="none"/>
          <w:lang w:val="en-US" w:eastAsia="zh-CN"/>
        </w:rPr>
        <w:t>26台</w:t>
      </w:r>
      <w:r>
        <w:rPr>
          <w:rFonts w:hint="eastAsia" w:ascii="Times New Roman" w:hAnsi="Times New Roman" w:cs="Times New Roman"/>
          <w:sz w:val="28"/>
          <w:szCs w:val="28"/>
          <w:highlight w:val="none"/>
        </w:rPr>
        <w:t>。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hint="eastAsia" w:ascii="Times New Roman" w:hAnsi="Times New Roman" w:cs="Times New Roman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Times New Roman" w:hAnsi="Times New Roman" w:cs="Times New Roman"/>
          <w:sz w:val="28"/>
          <w:szCs w:val="28"/>
          <w:highlight w:val="none"/>
        </w:rPr>
        <w:t>、项目预算：</w:t>
      </w:r>
      <w:r>
        <w:rPr>
          <w:rFonts w:hint="eastAsia" w:ascii="Times New Roman" w:hAnsi="Times New Roman" w:cs="Times New Roman"/>
          <w:sz w:val="28"/>
          <w:szCs w:val="28"/>
          <w:highlight w:val="none"/>
          <w:lang w:val="en-US" w:eastAsia="zh-CN"/>
        </w:rPr>
        <w:t>1800元/台，总预算46800元</w:t>
      </w:r>
      <w:r>
        <w:rPr>
          <w:rFonts w:hint="eastAsia" w:ascii="Times New Roman" w:hAnsi="Times New Roman" w:cs="Times New Roman"/>
          <w:sz w:val="28"/>
          <w:szCs w:val="28"/>
          <w:highlight w:val="none"/>
        </w:rPr>
        <w:t>。</w:t>
      </w:r>
    </w:p>
    <w:p>
      <w:pPr>
        <w:spacing w:line="360" w:lineRule="auto"/>
        <w:rPr>
          <w:rFonts w:ascii="Times New Roman" w:hAnsi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>二、比选报名</w:t>
      </w:r>
    </w:p>
    <w:p>
      <w:pPr>
        <w:spacing w:line="360" w:lineRule="auto"/>
        <w:rPr>
          <w:rFonts w:ascii="Times New Roman" w:hAnsi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>（一）供应商报名条件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1．符合《中华人民共和国政府采购法》第二十二条之规定，具体如下：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1.1 具有独立承担民事责任的能力；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1.2 具有良好的商业信誉和健全的财务会计制度；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1.3 具有履行合同所必需的设备和专业技术能力；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1.4 有依法缴纳税收和社会保障资金的良好记录；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1.5 参加政府采购活动前三年内，在经营活动中没有重大违法记录；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1.6 法律、行政法规规定的其他条件。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2．本项目不接受联合体参加比选。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3．本项目特定要求：</w:t>
      </w:r>
      <w:r>
        <w:rPr>
          <w:rFonts w:hint="eastAsia" w:ascii="Times New Roman" w:hAnsi="Times New Roman" w:cs="Times New Roman"/>
          <w:sz w:val="28"/>
          <w:szCs w:val="28"/>
          <w:highlight w:val="none"/>
        </w:rPr>
        <w:t>无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>（二）报名要求</w:t>
      </w:r>
      <w:r>
        <w:rPr>
          <w:rFonts w:ascii="Times New Roman" w:hAnsi="Times New Roman" w:cs="Times New Roman"/>
          <w:sz w:val="28"/>
          <w:szCs w:val="28"/>
          <w:highlight w:val="none"/>
        </w:rPr>
        <w:t>：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按要求时间提交响应文件视为报名。</w:t>
      </w:r>
    </w:p>
    <w:p>
      <w:pPr>
        <w:spacing w:line="360" w:lineRule="auto"/>
        <w:rPr>
          <w:rFonts w:ascii="Times New Roman" w:hAnsi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>三、比选文件领取方式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通过医院官网下载比选文件。</w:t>
      </w:r>
    </w:p>
    <w:p>
      <w:pPr>
        <w:spacing w:line="360" w:lineRule="auto"/>
        <w:rPr>
          <w:rFonts w:ascii="Times New Roman" w:hAnsi="Times New Roman" w:eastAsia="宋体" w:cs="Times New Roman"/>
          <w:b/>
          <w:sz w:val="28"/>
          <w:szCs w:val="28"/>
          <w:highlight w:val="none"/>
        </w:rPr>
      </w:pPr>
      <w:r>
        <w:rPr>
          <w:rFonts w:ascii="Times New Roman" w:hAnsi="Times New Roman" w:eastAsia="宋体" w:cs="Times New Roman"/>
          <w:b/>
          <w:sz w:val="28"/>
          <w:szCs w:val="28"/>
          <w:highlight w:val="none"/>
        </w:rPr>
        <w:t>四、响应文件接收时间和地点</w:t>
      </w:r>
    </w:p>
    <w:p>
      <w:pPr>
        <w:spacing w:line="360" w:lineRule="auto"/>
        <w:rPr>
          <w:rFonts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ascii="Times New Roman" w:hAnsi="Times New Roman" w:eastAsia="宋体" w:cs="Times New Roman"/>
          <w:sz w:val="28"/>
          <w:szCs w:val="28"/>
          <w:highlight w:val="none"/>
        </w:rPr>
        <w:t>文件递交时间：2024年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10</w:t>
      </w:r>
      <w:r>
        <w:rPr>
          <w:rFonts w:ascii="Times New Roman" w:hAnsi="Times New Roman" w:eastAsia="宋体" w:cs="Times New Roman"/>
          <w:sz w:val="28"/>
          <w:szCs w:val="28"/>
          <w:highlight w:val="none"/>
        </w:rPr>
        <w:t>月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12</w:t>
      </w:r>
      <w:r>
        <w:rPr>
          <w:rFonts w:ascii="Times New Roman" w:hAnsi="Times New Roman" w:eastAsia="宋体" w:cs="Times New Roman"/>
          <w:sz w:val="28"/>
          <w:szCs w:val="28"/>
          <w:highlight w:val="none"/>
        </w:rPr>
        <w:t>日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</w:rPr>
        <w:t>09: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0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</w:rPr>
        <w:t>0</w:t>
      </w:r>
      <w:r>
        <w:rPr>
          <w:rFonts w:ascii="Times New Roman" w:hAnsi="Times New Roman" w:eastAsia="方正仿宋_GBK" w:cs="Times New Roman"/>
          <w:sz w:val="28"/>
          <w:szCs w:val="28"/>
          <w:highlight w:val="none"/>
        </w:rPr>
        <w:t>-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09</w:t>
      </w:r>
      <w:r>
        <w:rPr>
          <w:rFonts w:ascii="Times New Roman" w:hAnsi="Times New Roman" w:eastAsia="方正仿宋_GBK" w:cs="Times New Roman"/>
          <w:sz w:val="28"/>
          <w:szCs w:val="28"/>
          <w:highlight w:val="none"/>
        </w:rPr>
        <w:t>: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3</w:t>
      </w:r>
      <w:r>
        <w:rPr>
          <w:rFonts w:ascii="Times New Roman" w:hAnsi="Times New Roman" w:eastAsia="方正仿宋_GBK" w:cs="Times New Roman"/>
          <w:sz w:val="28"/>
          <w:szCs w:val="28"/>
          <w:highlight w:val="none"/>
        </w:rPr>
        <w:t>0</w:t>
      </w:r>
    </w:p>
    <w:p>
      <w:pPr>
        <w:spacing w:line="360" w:lineRule="auto"/>
        <w:rPr>
          <w:rFonts w:ascii="Times New Roman" w:hAnsi="Times New Roman" w:eastAsia="宋体" w:cs="Times New Roman"/>
          <w:sz w:val="28"/>
          <w:szCs w:val="28"/>
          <w:highlight w:val="none"/>
        </w:rPr>
      </w:pPr>
      <w:r>
        <w:rPr>
          <w:rFonts w:ascii="Times New Roman" w:hAnsi="Times New Roman" w:eastAsia="宋体" w:cs="Times New Roman"/>
          <w:sz w:val="28"/>
          <w:szCs w:val="28"/>
          <w:highlight w:val="none"/>
        </w:rPr>
        <w:t>文件接收地点：成都市龙泉驿区青台山路222号</w:t>
      </w:r>
    </w:p>
    <w:p>
      <w:pPr>
        <w:spacing w:line="360" w:lineRule="auto"/>
        <w:ind w:left="1984" w:leftChars="945"/>
        <w:rPr>
          <w:rFonts w:ascii="Times New Roman" w:hAnsi="Times New Roman" w:eastAsia="宋体" w:cs="Times New Roman"/>
          <w:sz w:val="28"/>
          <w:szCs w:val="28"/>
          <w:highlight w:val="none"/>
        </w:rPr>
      </w:pPr>
      <w:r>
        <w:rPr>
          <w:rFonts w:ascii="Times New Roman" w:hAnsi="Times New Roman" w:eastAsia="宋体" w:cs="Times New Roman"/>
          <w:sz w:val="28"/>
          <w:szCs w:val="28"/>
          <w:highlight w:val="none"/>
        </w:rPr>
        <w:t>成都市龙泉驿区中医医院门诊5楼采购科</w:t>
      </w:r>
    </w:p>
    <w:p>
      <w:pPr>
        <w:spacing w:line="360" w:lineRule="auto"/>
        <w:rPr>
          <w:rFonts w:ascii="Times New Roman" w:hAnsi="Times New Roman" w:eastAsia="宋体" w:cs="Times New Roman"/>
          <w:sz w:val="28"/>
          <w:szCs w:val="28"/>
          <w:highlight w:val="none"/>
        </w:rPr>
      </w:pPr>
      <w:r>
        <w:rPr>
          <w:rFonts w:ascii="Times New Roman" w:hAnsi="Times New Roman" w:eastAsia="宋体" w:cs="Times New Roman"/>
          <w:sz w:val="28"/>
          <w:szCs w:val="28"/>
          <w:highlight w:val="none"/>
        </w:rPr>
        <w:t>联系人：董老师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宋体" w:cs="Times New Roman"/>
          <w:sz w:val="28"/>
          <w:szCs w:val="28"/>
          <w:highlight w:val="none"/>
        </w:rPr>
        <w:t>联系方式：028-60659207</w:t>
      </w:r>
    </w:p>
    <w:p>
      <w:pPr>
        <w:spacing w:line="360" w:lineRule="auto"/>
        <w:rPr>
          <w:rFonts w:ascii="Times New Roman" w:hAnsi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>五、比选时间、地点及方式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比选时间：2024年</w:t>
      </w:r>
      <w:r>
        <w:rPr>
          <w:rFonts w:hint="eastAsia" w:ascii="Times New Roman" w:hAnsi="Times New Roman" w:cs="Times New Roman"/>
          <w:sz w:val="28"/>
          <w:szCs w:val="28"/>
          <w:highlight w:val="none"/>
          <w:lang w:val="en-US" w:eastAsia="zh-CN"/>
        </w:rPr>
        <w:t>10</w:t>
      </w:r>
      <w:r>
        <w:rPr>
          <w:rFonts w:ascii="Times New Roman" w:hAnsi="Times New Roman" w:cs="Times New Roman"/>
          <w:sz w:val="28"/>
          <w:szCs w:val="28"/>
          <w:highlight w:val="none"/>
        </w:rPr>
        <w:t>月</w:t>
      </w:r>
      <w:r>
        <w:rPr>
          <w:rFonts w:hint="eastAsia" w:ascii="Times New Roman" w:hAnsi="Times New Roman" w:cs="Times New Roman"/>
          <w:sz w:val="28"/>
          <w:szCs w:val="28"/>
          <w:highlight w:val="none"/>
          <w:lang w:val="en-US" w:eastAsia="zh-CN"/>
        </w:rPr>
        <w:t>12</w:t>
      </w:r>
      <w:r>
        <w:rPr>
          <w:rFonts w:ascii="Times New Roman" w:hAnsi="Times New Roman" w:cs="Times New Roman"/>
          <w:sz w:val="28"/>
          <w:szCs w:val="28"/>
          <w:highlight w:val="none"/>
        </w:rPr>
        <w:t>日</w:t>
      </w:r>
      <w:r>
        <w:rPr>
          <w:rFonts w:hint="eastAsia" w:ascii="Times New Roman" w:hAnsi="Times New Roman" w:cs="Times New Roman"/>
          <w:sz w:val="28"/>
          <w:szCs w:val="28"/>
          <w:highlight w:val="none"/>
        </w:rPr>
        <w:t>上</w:t>
      </w:r>
      <w:r>
        <w:rPr>
          <w:rFonts w:ascii="Times New Roman" w:hAnsi="Times New Roman" w:cs="Times New Roman"/>
          <w:sz w:val="28"/>
          <w:szCs w:val="28"/>
          <w:highlight w:val="none"/>
        </w:rPr>
        <w:t>午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比选地点：成都市龙泉驿区中医医院会议室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比选方式：</w:t>
      </w:r>
      <w:r>
        <w:rPr>
          <w:rFonts w:hint="eastAsia" w:ascii="Times New Roman" w:hAnsi="Times New Roman" w:cs="Times New Roman"/>
          <w:sz w:val="28"/>
          <w:szCs w:val="28"/>
          <w:highlight w:val="none"/>
        </w:rPr>
        <w:t>最低评标价法</w:t>
      </w:r>
    </w:p>
    <w:p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第二章 </w:t>
      </w:r>
      <w:r>
        <w:rPr>
          <w:rFonts w:hint="eastAsia" w:ascii="Times New Roman" w:hAnsi="Times New Roman" w:cs="Times New Roman"/>
          <w:b/>
          <w:sz w:val="28"/>
          <w:szCs w:val="28"/>
          <w:highlight w:val="none"/>
          <w:lang w:eastAsia="zh-CN"/>
        </w:rPr>
        <w:t>参数</w:t>
      </w:r>
      <w:r>
        <w:rPr>
          <w:rFonts w:ascii="Times New Roman" w:hAnsi="Times New Roman" w:cs="Times New Roman"/>
          <w:b/>
          <w:sz w:val="28"/>
          <w:szCs w:val="28"/>
          <w:highlight w:val="none"/>
        </w:rPr>
        <w:t>和</w:t>
      </w:r>
      <w:r>
        <w:rPr>
          <w:rFonts w:hint="eastAsia" w:ascii="Times New Roman" w:hAnsi="Times New Roman" w:cs="Times New Roman"/>
          <w:b/>
          <w:sz w:val="28"/>
          <w:szCs w:val="28"/>
          <w:highlight w:val="none"/>
          <w:lang w:eastAsia="zh-CN"/>
        </w:rPr>
        <w:t>服务</w:t>
      </w:r>
      <w:r>
        <w:rPr>
          <w:rFonts w:ascii="Times New Roman" w:hAnsi="Times New Roman" w:cs="Times New Roman"/>
          <w:b/>
          <w:sz w:val="28"/>
          <w:szCs w:val="28"/>
          <w:highlight w:val="none"/>
        </w:rPr>
        <w:t>要求</w:t>
      </w:r>
    </w:p>
    <w:p>
      <w:pPr>
        <w:spacing w:line="240" w:lineRule="atLeast"/>
        <w:rPr>
          <w:rFonts w:ascii="Times New Roman" w:hAnsi="Times New Roman" w:cs="Times New Roman"/>
          <w:bCs/>
          <w:sz w:val="28"/>
          <w:szCs w:val="28"/>
          <w:highlight w:val="none"/>
        </w:rPr>
      </w:pPr>
      <w:r>
        <w:rPr>
          <w:rFonts w:hint="eastAsia" w:ascii="Times New Roman" w:hAnsi="Times New Roman" w:cs="Times New Roman"/>
          <w:bCs/>
          <w:sz w:val="28"/>
          <w:szCs w:val="28"/>
          <w:highlight w:val="none"/>
        </w:rPr>
        <w:t>一、</w:t>
      </w:r>
      <w:r>
        <w:rPr>
          <w:rFonts w:hint="eastAsia" w:ascii="Times New Roman" w:hAnsi="Times New Roman" w:cs="Times New Roman"/>
          <w:bCs/>
          <w:sz w:val="28"/>
          <w:szCs w:val="28"/>
          <w:highlight w:val="none"/>
          <w:lang w:eastAsia="zh-CN"/>
        </w:rPr>
        <w:t>参数</w:t>
      </w:r>
      <w:r>
        <w:rPr>
          <w:rFonts w:hint="eastAsia" w:ascii="Times New Roman" w:hAnsi="Times New Roman" w:cs="Times New Roman"/>
          <w:bCs/>
          <w:sz w:val="28"/>
          <w:szCs w:val="28"/>
          <w:highlight w:val="none"/>
        </w:rPr>
        <w:t>要求（实质性要求）</w:t>
      </w:r>
    </w:p>
    <w:p>
      <w:pPr>
        <w:numPr>
          <w:ilvl w:val="0"/>
          <w:numId w:val="1"/>
        </w:numPr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打印方式：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行式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热敏打印；</w:t>
      </w:r>
    </w:p>
    <w:p>
      <w:pPr>
        <w:numPr>
          <w:ilvl w:val="0"/>
          <w:numId w:val="1"/>
        </w:numPr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分辨率：203DPI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；</w:t>
      </w:r>
    </w:p>
    <w:p>
      <w:pPr>
        <w:numPr>
          <w:ilvl w:val="0"/>
          <w:numId w:val="1"/>
        </w:numPr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电源要求：AC100V-240V ,50-60HZ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；</w:t>
      </w:r>
    </w:p>
    <w:p>
      <w:pPr>
        <w:numPr>
          <w:ilvl w:val="0"/>
          <w:numId w:val="1"/>
        </w:numPr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有效打印宽度：80mm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；</w:t>
      </w:r>
    </w:p>
    <w:p>
      <w:pPr>
        <w:numPr>
          <w:ilvl w:val="0"/>
          <w:numId w:val="1"/>
        </w:numPr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打印速度：300mm/s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；</w:t>
      </w:r>
    </w:p>
    <w:p>
      <w:pPr>
        <w:numPr>
          <w:ilvl w:val="0"/>
          <w:numId w:val="1"/>
        </w:numPr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打印头寿命：大于120公里；</w:t>
      </w:r>
    </w:p>
    <w:p>
      <w:pPr>
        <w:numPr>
          <w:ilvl w:val="0"/>
          <w:numId w:val="1"/>
        </w:numPr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适用纸张类型：连续纸，标记纸；</w:t>
      </w:r>
    </w:p>
    <w:p>
      <w:pPr>
        <w:numPr>
          <w:ilvl w:val="0"/>
          <w:numId w:val="1"/>
        </w:numPr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适用纸张厚度：0.065-0.09mm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；</w:t>
      </w:r>
    </w:p>
    <w:p>
      <w:pPr>
        <w:numPr>
          <w:ilvl w:val="0"/>
          <w:numId w:val="1"/>
        </w:numPr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纸卷外径：83mm；</w:t>
      </w:r>
    </w:p>
    <w:p>
      <w:pPr>
        <w:numPr>
          <w:ilvl w:val="0"/>
          <w:numId w:val="1"/>
        </w:numPr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切纸方式：自动切纸；</w:t>
      </w:r>
    </w:p>
    <w:p>
      <w:pPr>
        <w:numPr>
          <w:ilvl w:val="0"/>
          <w:numId w:val="1"/>
        </w:numPr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切刀寿命：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大于等于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0万次；</w:t>
      </w:r>
    </w:p>
    <w:p>
      <w:pPr>
        <w:numPr>
          <w:ilvl w:val="0"/>
          <w:numId w:val="1"/>
        </w:numPr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通信接口：至少标配USB2.0；</w:t>
      </w:r>
    </w:p>
    <w:p>
      <w:pPr>
        <w:numPr>
          <w:ilvl w:val="0"/>
          <w:numId w:val="1"/>
        </w:numPr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产品尺寸：142±5mm（宽）*192±5mm（长）*150±5mm（高）；</w:t>
      </w:r>
    </w:p>
    <w:p>
      <w:pPr>
        <w:numPr>
          <w:ilvl w:val="0"/>
          <w:numId w:val="1"/>
        </w:numPr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传感器：至少具有开盖、纸尽、卡纸提示；</w:t>
      </w:r>
    </w:p>
    <w:p>
      <w:pPr>
        <w:numPr>
          <w:ilvl w:val="0"/>
          <w:numId w:val="1"/>
        </w:numPr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质保3年；</w:t>
      </w:r>
    </w:p>
    <w:p>
      <w:pPr>
        <w:numPr>
          <w:ilvl w:val="0"/>
          <w:numId w:val="1"/>
        </w:numPr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数量：26台</w:t>
      </w:r>
    </w:p>
    <w:p>
      <w:pPr>
        <w:spacing w:line="240" w:lineRule="atLeast"/>
        <w:rPr>
          <w:rFonts w:ascii="Times New Roman" w:hAnsi="Times New Roman" w:cs="Times New Roman"/>
          <w:bCs/>
          <w:sz w:val="28"/>
          <w:szCs w:val="28"/>
          <w:highlight w:val="none"/>
        </w:rPr>
      </w:pPr>
      <w:r>
        <w:rPr>
          <w:rFonts w:hint="eastAsia" w:ascii="Times New Roman" w:hAnsi="Times New Roman" w:cs="Times New Roman"/>
          <w:bCs/>
          <w:sz w:val="28"/>
          <w:szCs w:val="28"/>
          <w:highlight w:val="none"/>
        </w:rPr>
        <w:t>二、商务要求（实质性要求）</w:t>
      </w:r>
    </w:p>
    <w:p>
      <w:pPr>
        <w:spacing w:line="240" w:lineRule="atLeas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hint="eastAsia" w:ascii="Times New Roman" w:hAnsi="Times New Roman" w:cs="Times New Roman"/>
          <w:sz w:val="28"/>
          <w:szCs w:val="28"/>
          <w:highlight w:val="none"/>
        </w:rPr>
        <w:t>1、付款方式：项目完成并通过验收后，甲方在</w:t>
      </w:r>
      <w:r>
        <w:rPr>
          <w:rFonts w:hint="eastAsia" w:ascii="Times New Roman" w:hAnsi="Times New Roman" w:cs="Times New Roman"/>
          <w:sz w:val="28"/>
          <w:szCs w:val="28"/>
          <w:highlight w:val="none"/>
          <w:lang w:val="en-US" w:eastAsia="zh-CN"/>
        </w:rPr>
        <w:t>30天</w:t>
      </w:r>
      <w:r>
        <w:rPr>
          <w:rFonts w:hint="eastAsia" w:ascii="Times New Roman" w:hAnsi="Times New Roman" w:cs="Times New Roman"/>
          <w:sz w:val="28"/>
          <w:szCs w:val="28"/>
          <w:highlight w:val="none"/>
        </w:rPr>
        <w:t>内支付合同款项。</w:t>
      </w:r>
    </w:p>
    <w:p>
      <w:pPr>
        <w:spacing w:line="240" w:lineRule="atLeas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hint="eastAsia" w:ascii="Times New Roman" w:hAnsi="Times New Roman" w:cs="Times New Roman"/>
          <w:sz w:val="28"/>
          <w:szCs w:val="28"/>
          <w:highlight w:val="none"/>
        </w:rPr>
        <w:t>2、报价要求：本项目报价不得超过项目预算。</w:t>
      </w:r>
    </w:p>
    <w:p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>第三章  比选程序及评审标准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>一、</w:t>
      </w:r>
      <w:r>
        <w:rPr>
          <w:rFonts w:ascii="Times New Roman" w:hAnsi="Times New Roman" w:cs="Times New Roman"/>
          <w:sz w:val="28"/>
          <w:szCs w:val="28"/>
          <w:highlight w:val="none"/>
        </w:rPr>
        <w:t>由采购人自行组成比选委员会，负责查看供应商所申报的材料是否完善，是否按要求加盖单位印章。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>二</w:t>
      </w:r>
      <w:r>
        <w:rPr>
          <w:rFonts w:ascii="Times New Roman" w:hAnsi="Times New Roman" w:cs="Times New Roman"/>
          <w:sz w:val="28"/>
          <w:szCs w:val="28"/>
          <w:highlight w:val="none"/>
        </w:rPr>
        <w:t>、评选委员会根据评审要求对供应商申报材料进行评审，按</w:t>
      </w:r>
      <w:r>
        <w:rPr>
          <w:rFonts w:hint="eastAsia" w:ascii="Times New Roman" w:hAnsi="Times New Roman" w:cs="Times New Roman"/>
          <w:sz w:val="28"/>
          <w:szCs w:val="28"/>
          <w:highlight w:val="none"/>
        </w:rPr>
        <w:t>报价</w:t>
      </w:r>
      <w:r>
        <w:rPr>
          <w:rFonts w:ascii="Times New Roman" w:hAnsi="Times New Roman" w:cs="Times New Roman"/>
          <w:sz w:val="28"/>
          <w:szCs w:val="28"/>
          <w:highlight w:val="none"/>
        </w:rPr>
        <w:t>由</w:t>
      </w:r>
      <w:r>
        <w:rPr>
          <w:rFonts w:hint="eastAsia" w:ascii="Times New Roman" w:hAnsi="Times New Roman" w:cs="Times New Roman"/>
          <w:sz w:val="28"/>
          <w:szCs w:val="28"/>
          <w:highlight w:val="none"/>
        </w:rPr>
        <w:t>低</w:t>
      </w:r>
      <w:r>
        <w:rPr>
          <w:rFonts w:ascii="Times New Roman" w:hAnsi="Times New Roman" w:cs="Times New Roman"/>
          <w:sz w:val="28"/>
          <w:szCs w:val="28"/>
          <w:highlight w:val="none"/>
        </w:rPr>
        <w:t>到</w:t>
      </w:r>
      <w:r>
        <w:rPr>
          <w:rFonts w:hint="eastAsia" w:ascii="Times New Roman" w:hAnsi="Times New Roman" w:cs="Times New Roman"/>
          <w:sz w:val="28"/>
          <w:szCs w:val="28"/>
          <w:highlight w:val="none"/>
        </w:rPr>
        <w:t>高</w:t>
      </w:r>
      <w:r>
        <w:rPr>
          <w:rFonts w:ascii="Times New Roman" w:hAnsi="Times New Roman" w:cs="Times New Roman"/>
          <w:sz w:val="28"/>
          <w:szCs w:val="28"/>
          <w:highlight w:val="none"/>
        </w:rPr>
        <w:t>排序。由评比选委员会确定排序第一的为成交供应商。排名第一的成交供应商放弃成交的，确定排名第二的为成交供应商，依次类推。</w:t>
      </w:r>
    </w:p>
    <w:p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>第四章 响应文件要求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一、比选申请函（格式自拟）；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二、报价表（格式自拟）；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三、符合《政府采购法》第二十二条的证明材料及相关的承诺函；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hint="eastAsia" w:ascii="Times New Roman" w:hAnsi="Times New Roman" w:cs="Times New Roman"/>
          <w:sz w:val="28"/>
          <w:szCs w:val="28"/>
          <w:highlight w:val="none"/>
        </w:rPr>
        <w:t>四、特定要求（资格）证明文件；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hint="eastAsia" w:ascii="Times New Roman" w:hAnsi="Times New Roman" w:cs="Times New Roman"/>
          <w:sz w:val="28"/>
          <w:szCs w:val="28"/>
          <w:highlight w:val="none"/>
        </w:rPr>
        <w:t>五</w:t>
      </w:r>
      <w:r>
        <w:rPr>
          <w:rFonts w:ascii="Times New Roman" w:hAnsi="Times New Roman" w:cs="Times New Roman"/>
          <w:sz w:val="28"/>
          <w:szCs w:val="28"/>
          <w:highlight w:val="none"/>
        </w:rPr>
        <w:t>、法定代表人授权委托书（法定代表人本人参加的，不提交）；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hint="eastAsia" w:ascii="Times New Roman" w:hAnsi="Times New Roman" w:cs="Times New Roman"/>
          <w:sz w:val="28"/>
          <w:szCs w:val="28"/>
          <w:highlight w:val="none"/>
        </w:rPr>
        <w:t>六</w:t>
      </w:r>
      <w:r>
        <w:rPr>
          <w:rFonts w:ascii="Times New Roman" w:hAnsi="Times New Roman" w:cs="Times New Roman"/>
          <w:sz w:val="28"/>
          <w:szCs w:val="28"/>
          <w:highlight w:val="none"/>
        </w:rPr>
        <w:t>、</w:t>
      </w:r>
      <w:r>
        <w:rPr>
          <w:rFonts w:hint="eastAsia" w:ascii="Times New Roman" w:hAnsi="Times New Roman" w:cs="Times New Roman"/>
          <w:sz w:val="28"/>
          <w:szCs w:val="28"/>
          <w:highlight w:val="none"/>
        </w:rPr>
        <w:t>服务要求及</w:t>
      </w:r>
      <w:r>
        <w:rPr>
          <w:rFonts w:ascii="Times New Roman" w:hAnsi="Times New Roman" w:cs="Times New Roman"/>
          <w:sz w:val="28"/>
          <w:szCs w:val="28"/>
          <w:highlight w:val="none"/>
        </w:rPr>
        <w:t>商务</w:t>
      </w:r>
      <w:r>
        <w:rPr>
          <w:rFonts w:hint="eastAsia" w:ascii="Times New Roman" w:hAnsi="Times New Roman" w:cs="Times New Roman"/>
          <w:sz w:val="28"/>
          <w:szCs w:val="28"/>
          <w:highlight w:val="none"/>
        </w:rPr>
        <w:t>要求</w:t>
      </w:r>
      <w:r>
        <w:rPr>
          <w:rFonts w:ascii="Times New Roman" w:hAnsi="Times New Roman" w:cs="Times New Roman"/>
          <w:sz w:val="28"/>
          <w:szCs w:val="28"/>
          <w:highlight w:val="none"/>
        </w:rPr>
        <w:t>响应文件；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七、其他证明材料。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    供应商应保证所提交材料的合法性、真实性和有效性。响应文件需提交正本一份</w:t>
      </w:r>
      <w:r>
        <w:rPr>
          <w:rFonts w:hint="eastAsia" w:ascii="Times New Roman" w:hAnsi="Times New Roman" w:cs="Times New Roman"/>
          <w:sz w:val="28"/>
          <w:szCs w:val="28"/>
          <w:highlight w:val="none"/>
        </w:rPr>
        <w:t>，密封并加盖公章</w:t>
      </w:r>
      <w:r>
        <w:rPr>
          <w:rFonts w:ascii="Times New Roman" w:hAnsi="Times New Roman" w:cs="Times New Roman"/>
          <w:sz w:val="28"/>
          <w:szCs w:val="28"/>
          <w:highlight w:val="none"/>
        </w:rPr>
        <w:t>。</w:t>
      </w:r>
    </w:p>
    <w:sectPr>
      <w:pgSz w:w="11906" w:h="16838"/>
      <w:pgMar w:top="1440" w:right="1686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F32755"/>
    <w:multiLevelType w:val="singleLevel"/>
    <w:tmpl w:val="3EF3275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4MzViNDQxMTlmMTM2ODJmODBmMzFkYzQzNmE5YjEifQ=="/>
  </w:docVars>
  <w:rsids>
    <w:rsidRoot w:val="00180351"/>
    <w:rsid w:val="00012DD0"/>
    <w:rsid w:val="00022621"/>
    <w:rsid w:val="00053BB1"/>
    <w:rsid w:val="000B2AB5"/>
    <w:rsid w:val="000B4F92"/>
    <w:rsid w:val="000D0D7B"/>
    <w:rsid w:val="000D7295"/>
    <w:rsid w:val="00117AA9"/>
    <w:rsid w:val="0017244A"/>
    <w:rsid w:val="00180351"/>
    <w:rsid w:val="00182E78"/>
    <w:rsid w:val="00194672"/>
    <w:rsid w:val="001A5A03"/>
    <w:rsid w:val="001F579D"/>
    <w:rsid w:val="00210A12"/>
    <w:rsid w:val="002260AB"/>
    <w:rsid w:val="00235C1A"/>
    <w:rsid w:val="00257CB7"/>
    <w:rsid w:val="002938B9"/>
    <w:rsid w:val="002B388A"/>
    <w:rsid w:val="00314C62"/>
    <w:rsid w:val="00327DAA"/>
    <w:rsid w:val="003334BF"/>
    <w:rsid w:val="00364ABB"/>
    <w:rsid w:val="003B1863"/>
    <w:rsid w:val="003C62E0"/>
    <w:rsid w:val="003E1055"/>
    <w:rsid w:val="00410AF2"/>
    <w:rsid w:val="00444270"/>
    <w:rsid w:val="00466950"/>
    <w:rsid w:val="004A0119"/>
    <w:rsid w:val="0053438E"/>
    <w:rsid w:val="0054147A"/>
    <w:rsid w:val="005454FE"/>
    <w:rsid w:val="00563A74"/>
    <w:rsid w:val="005A48AC"/>
    <w:rsid w:val="005D104C"/>
    <w:rsid w:val="005D7936"/>
    <w:rsid w:val="00627691"/>
    <w:rsid w:val="006538AE"/>
    <w:rsid w:val="0068389A"/>
    <w:rsid w:val="006962D4"/>
    <w:rsid w:val="006A5B23"/>
    <w:rsid w:val="007405D2"/>
    <w:rsid w:val="007A02C8"/>
    <w:rsid w:val="007B1F3C"/>
    <w:rsid w:val="007B53DC"/>
    <w:rsid w:val="007F1035"/>
    <w:rsid w:val="00806AAE"/>
    <w:rsid w:val="00822C6F"/>
    <w:rsid w:val="0088037F"/>
    <w:rsid w:val="008A2670"/>
    <w:rsid w:val="008F7806"/>
    <w:rsid w:val="00906073"/>
    <w:rsid w:val="0093549F"/>
    <w:rsid w:val="00946CBC"/>
    <w:rsid w:val="0095567C"/>
    <w:rsid w:val="00970BD7"/>
    <w:rsid w:val="009844E6"/>
    <w:rsid w:val="00986DF2"/>
    <w:rsid w:val="00997236"/>
    <w:rsid w:val="00A964F9"/>
    <w:rsid w:val="00AE25BB"/>
    <w:rsid w:val="00AF435F"/>
    <w:rsid w:val="00B50CDC"/>
    <w:rsid w:val="00B75D5E"/>
    <w:rsid w:val="00B9648F"/>
    <w:rsid w:val="00C04D51"/>
    <w:rsid w:val="00C06A22"/>
    <w:rsid w:val="00C409F0"/>
    <w:rsid w:val="00C71A57"/>
    <w:rsid w:val="00CD2040"/>
    <w:rsid w:val="00CD76B3"/>
    <w:rsid w:val="00CE0DD0"/>
    <w:rsid w:val="00CE5FBE"/>
    <w:rsid w:val="00D03AE0"/>
    <w:rsid w:val="00D06B06"/>
    <w:rsid w:val="00E2216E"/>
    <w:rsid w:val="00E3569E"/>
    <w:rsid w:val="00E5513E"/>
    <w:rsid w:val="00E57DD3"/>
    <w:rsid w:val="00E739E6"/>
    <w:rsid w:val="00E8698A"/>
    <w:rsid w:val="00EE4C78"/>
    <w:rsid w:val="00F6261C"/>
    <w:rsid w:val="00F66D1A"/>
    <w:rsid w:val="00FB3C2B"/>
    <w:rsid w:val="00FC722D"/>
    <w:rsid w:val="00FD6966"/>
    <w:rsid w:val="00FE1881"/>
    <w:rsid w:val="038E43AF"/>
    <w:rsid w:val="08437C9B"/>
    <w:rsid w:val="0B717DAA"/>
    <w:rsid w:val="0CFC5CD7"/>
    <w:rsid w:val="0F7F5739"/>
    <w:rsid w:val="1922031E"/>
    <w:rsid w:val="1DA005DB"/>
    <w:rsid w:val="1EE0309A"/>
    <w:rsid w:val="203F5056"/>
    <w:rsid w:val="22C17307"/>
    <w:rsid w:val="25B41231"/>
    <w:rsid w:val="260C5A63"/>
    <w:rsid w:val="265025A2"/>
    <w:rsid w:val="28DF5CDB"/>
    <w:rsid w:val="2A8844A6"/>
    <w:rsid w:val="2AFF477E"/>
    <w:rsid w:val="2BBA17BE"/>
    <w:rsid w:val="3419054F"/>
    <w:rsid w:val="362551F7"/>
    <w:rsid w:val="38942AED"/>
    <w:rsid w:val="38957C8C"/>
    <w:rsid w:val="391009B1"/>
    <w:rsid w:val="3A44591B"/>
    <w:rsid w:val="3C746548"/>
    <w:rsid w:val="3FCA6773"/>
    <w:rsid w:val="49053693"/>
    <w:rsid w:val="497F604E"/>
    <w:rsid w:val="49FA52D7"/>
    <w:rsid w:val="4EB02170"/>
    <w:rsid w:val="4F5A759D"/>
    <w:rsid w:val="4F9D69E8"/>
    <w:rsid w:val="57061F28"/>
    <w:rsid w:val="5838762F"/>
    <w:rsid w:val="59E87A09"/>
    <w:rsid w:val="677F42B9"/>
    <w:rsid w:val="69FA0B76"/>
    <w:rsid w:val="6CC07D28"/>
    <w:rsid w:val="6D2961D2"/>
    <w:rsid w:val="6E0211CD"/>
    <w:rsid w:val="74223E98"/>
    <w:rsid w:val="7925028D"/>
    <w:rsid w:val="7BFE7358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iPriority="0" w:name="heading 2"/>
    <w:lsdException w:qFormat="1" w:unhideWhenUsed="0" w:uiPriority="0" w:semiHidden="0" w:name="heading 3"/>
    <w:lsdException w:uiPriority="0" w:name="heading 4"/>
    <w:lsdException w:uiPriority="0" w:name="heading 5"/>
    <w:lsdException w:uiPriority="0" w:name="heading 6"/>
    <w:lsdException w:uiPriority="0" w:name="heading 7"/>
    <w:lsdException w:uiPriority="0" w:name="heading 8"/>
    <w:lsdException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widowControl/>
      <w:spacing w:before="260" w:after="260" w:line="415" w:lineRule="auto"/>
      <w:jc w:val="left"/>
      <w:outlineLvl w:val="2"/>
    </w:pPr>
    <w:rPr>
      <w:rFonts w:ascii="Times New Roman" w:hAnsi="Times New Roman" w:eastAsia="Arial Unicode MS" w:cs="Times New Roman"/>
      <w:b/>
      <w:bCs/>
      <w:kern w:val="0"/>
      <w:sz w:val="32"/>
      <w:szCs w:val="32"/>
      <w:lang w:eastAsia="en-US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7"/>
    <w:qFormat/>
    <w:uiPriority w:val="0"/>
    <w:pPr>
      <w:jc w:val="left"/>
    </w:pPr>
  </w:style>
  <w:style w:type="paragraph" w:styleId="4">
    <w:name w:val="Balloon Text"/>
    <w:basedOn w:val="1"/>
    <w:link w:val="18"/>
    <w:qFormat/>
    <w:uiPriority w:val="0"/>
    <w:rPr>
      <w:sz w:val="18"/>
      <w:szCs w:val="18"/>
    </w:rPr>
  </w:style>
  <w:style w:type="paragraph" w:styleId="5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21"/>
    <w:qFormat/>
    <w:uiPriority w:val="0"/>
    <w:rPr>
      <w:b/>
      <w:bCs/>
    </w:rPr>
  </w:style>
  <w:style w:type="character" w:styleId="10">
    <w:name w:val="annotation reference"/>
    <w:basedOn w:val="9"/>
    <w:qFormat/>
    <w:uiPriority w:val="0"/>
    <w:rPr>
      <w:sz w:val="21"/>
      <w:szCs w:val="21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2">
    <w:name w:val="表格"/>
    <w:basedOn w:val="1"/>
    <w:qFormat/>
    <w:uiPriority w:val="0"/>
    <w:pPr>
      <w:widowControl/>
      <w:spacing w:line="400" w:lineRule="exact"/>
      <w:jc w:val="left"/>
    </w:pPr>
    <w:rPr>
      <w:rFonts w:ascii="Times New Roman" w:hAnsi="Times New Roman" w:eastAsia="Arial Unicode MS" w:cs="Times New Roman"/>
      <w:kern w:val="0"/>
      <w:sz w:val="24"/>
      <w:lang w:eastAsia="en-US"/>
    </w:rPr>
  </w:style>
  <w:style w:type="paragraph" w:customStyle="1" w:styleId="13">
    <w:name w:val="null3"/>
    <w:qFormat/>
    <w:uiPriority w:val="0"/>
    <w:rPr>
      <w:rFonts w:hint="eastAsia" w:asciiTheme="minorHAnsi" w:hAnsiTheme="minorHAnsi" w:eastAsiaTheme="minorEastAsia" w:cstheme="minorBidi"/>
      <w:lang w:val="en-US" w:eastAsia="zh-Hans" w:bidi="mn-Mong-CN"/>
    </w:rPr>
  </w:style>
  <w:style w:type="paragraph" w:customStyle="1" w:styleId="14">
    <w:name w:val="Default1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5">
    <w:name w:val="表格1"/>
    <w:basedOn w:val="1"/>
    <w:qFormat/>
    <w:uiPriority w:val="0"/>
    <w:pPr>
      <w:widowControl/>
      <w:spacing w:line="400" w:lineRule="exact"/>
      <w:jc w:val="left"/>
    </w:pPr>
    <w:rPr>
      <w:rFonts w:ascii="Times New Roman" w:hAnsi="Times New Roman" w:eastAsia="Arial Unicode MS" w:cs="Times New Roman"/>
      <w:kern w:val="0"/>
      <w:sz w:val="24"/>
      <w:lang w:eastAsia="en-US"/>
    </w:rPr>
  </w:style>
  <w:style w:type="paragraph" w:customStyle="1" w:styleId="16">
    <w:name w:val="null31"/>
    <w:qFormat/>
    <w:uiPriority w:val="0"/>
    <w:rPr>
      <w:rFonts w:hint="eastAsia" w:asciiTheme="minorHAnsi" w:hAnsiTheme="minorHAnsi" w:eastAsiaTheme="minorEastAsia" w:cstheme="minorBidi"/>
      <w:lang w:val="en-US" w:eastAsia="zh-Hans" w:bidi="mn-Mong-CN"/>
    </w:rPr>
  </w:style>
  <w:style w:type="character" w:customStyle="1" w:styleId="17">
    <w:name w:val="批注文字 Char"/>
    <w:basedOn w:val="9"/>
    <w:link w:val="3"/>
    <w:qFormat/>
    <w:uiPriority w:val="0"/>
    <w:rPr>
      <w:kern w:val="2"/>
      <w:sz w:val="21"/>
      <w:szCs w:val="24"/>
      <w:lang w:bidi="ar-SA"/>
    </w:rPr>
  </w:style>
  <w:style w:type="character" w:customStyle="1" w:styleId="18">
    <w:name w:val="批注框文本 Char"/>
    <w:basedOn w:val="9"/>
    <w:link w:val="4"/>
    <w:qFormat/>
    <w:uiPriority w:val="0"/>
    <w:rPr>
      <w:kern w:val="2"/>
      <w:sz w:val="18"/>
      <w:szCs w:val="18"/>
      <w:lang w:bidi="ar-SA"/>
    </w:rPr>
  </w:style>
  <w:style w:type="character" w:customStyle="1" w:styleId="19">
    <w:name w:val="页眉 Char"/>
    <w:basedOn w:val="9"/>
    <w:link w:val="6"/>
    <w:qFormat/>
    <w:uiPriority w:val="0"/>
    <w:rPr>
      <w:kern w:val="2"/>
      <w:sz w:val="18"/>
      <w:szCs w:val="18"/>
      <w:lang w:bidi="ar-SA"/>
    </w:rPr>
  </w:style>
  <w:style w:type="character" w:customStyle="1" w:styleId="20">
    <w:name w:val="页脚 Char"/>
    <w:basedOn w:val="9"/>
    <w:link w:val="5"/>
    <w:qFormat/>
    <w:uiPriority w:val="0"/>
    <w:rPr>
      <w:kern w:val="2"/>
      <w:sz w:val="18"/>
      <w:szCs w:val="18"/>
      <w:lang w:bidi="ar-SA"/>
    </w:rPr>
  </w:style>
  <w:style w:type="character" w:customStyle="1" w:styleId="21">
    <w:name w:val="批注主题 Char"/>
    <w:basedOn w:val="17"/>
    <w:link w:val="7"/>
    <w:qFormat/>
    <w:uiPriority w:val="0"/>
    <w:rPr>
      <w:b/>
      <w:bCs/>
      <w:kern w:val="2"/>
      <w:sz w:val="21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>
              <a:schemeClr val="phClr">
                <a:alpha val="60000"/>
              </a:schemeClr>
            </a:outerShdw>
          </a:effectLst>
        </a:effectStyle>
        <a:effectStyle>
          <a:effectLst>
            <a:reflection/>
          </a:effectLst>
        </a:effectStyle>
        <a:effectStyle>
          <a:effectLst>
            <a:outerShdw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164</Words>
  <Characters>936</Characters>
  <Lines>7</Lines>
  <Paragraphs>2</Paragraphs>
  <TotalTime>1</TotalTime>
  <ScaleCrop>false</ScaleCrop>
  <LinksUpToDate>false</LinksUpToDate>
  <CharactersWithSpaces>1098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JD</dc:creator>
  <cp:lastModifiedBy>卡戎</cp:lastModifiedBy>
  <cp:lastPrinted>2024-06-03T06:45:00Z</cp:lastPrinted>
  <dcterms:modified xsi:type="dcterms:W3CDTF">2024-10-09T01:48:45Z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A76B8502DBE64AE699BD6BD526EA0B74_12</vt:lpwstr>
  </property>
</Properties>
</file>