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highlight w:val="none"/>
        </w:rPr>
      </w:pPr>
      <w:bookmarkStart w:id="0" w:name="_GoBack"/>
      <w:bookmarkEnd w:id="0"/>
      <w:r>
        <w:rPr>
          <w:rFonts w:ascii="Times New Roman" w:hAnsi="Times New Roman" w:eastAsia="方正小标宋_GBK" w:cs="Times New Roman"/>
          <w:bCs/>
          <w:sz w:val="44"/>
          <w:szCs w:val="44"/>
          <w:highlight w:val="none"/>
        </w:rPr>
        <w:t>成都市龙泉驿区中医医院</w:t>
      </w:r>
      <w:r>
        <w:rPr>
          <w:rFonts w:hint="eastAsia" w:ascii="Times New Roman" w:hAnsi="Times New Roman" w:eastAsia="方正小标宋_GBK" w:cs="Times New Roman"/>
          <w:bCs/>
          <w:sz w:val="44"/>
          <w:szCs w:val="44"/>
          <w:highlight w:val="none"/>
          <w:lang w:eastAsia="zh-CN"/>
        </w:rPr>
        <w:t>疏散引导箱采购</w:t>
      </w:r>
      <w:r>
        <w:rPr>
          <w:rFonts w:ascii="Times New Roman" w:hAnsi="Times New Roman" w:eastAsia="方正小标宋_GBK" w:cs="Times New Roman"/>
          <w:bCs/>
          <w:sz w:val="44"/>
          <w:szCs w:val="44"/>
          <w:highlight w:val="none"/>
        </w:rPr>
        <w:t>比选文件</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第一章 比选要求</w:t>
      </w:r>
    </w:p>
    <w:p>
      <w:pPr>
        <w:spacing w:line="360" w:lineRule="auto"/>
        <w:rPr>
          <w:rFonts w:ascii="Times New Roman" w:hAnsi="Times New Roman" w:cs="Times New Roman"/>
          <w:b/>
          <w:bCs/>
          <w:sz w:val="28"/>
          <w:szCs w:val="28"/>
          <w:highlight w:val="none"/>
        </w:rPr>
      </w:pPr>
      <w:r>
        <w:rPr>
          <w:rFonts w:ascii="Times New Roman" w:hAnsi="Times New Roman" w:cs="Times New Roman"/>
          <w:b/>
          <w:bCs/>
          <w:sz w:val="28"/>
          <w:szCs w:val="28"/>
          <w:highlight w:val="none"/>
        </w:rPr>
        <w:t>一、项目概况</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1、根据业务需要采购</w:t>
      </w:r>
      <w:r>
        <w:rPr>
          <w:rFonts w:hint="eastAsia" w:ascii="Times New Roman" w:hAnsi="Times New Roman" w:cs="Times New Roman"/>
          <w:sz w:val="28"/>
          <w:szCs w:val="28"/>
          <w:highlight w:val="none"/>
          <w:lang w:eastAsia="zh-CN"/>
        </w:rPr>
        <w:t>疏散引导箱</w:t>
      </w:r>
      <w:r>
        <w:rPr>
          <w:rFonts w:hint="eastAsia" w:ascii="Times New Roman" w:hAnsi="Times New Roman" w:cs="Times New Roman"/>
          <w:sz w:val="28"/>
          <w:szCs w:val="28"/>
          <w:highlight w:val="none"/>
        </w:rPr>
        <w:t>供应商1名。</w:t>
      </w:r>
    </w:p>
    <w:p>
      <w:pPr>
        <w:spacing w:line="360" w:lineRule="auto"/>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lang w:val="en-US" w:eastAsia="zh-CN"/>
        </w:rPr>
        <w:t>2</w:t>
      </w:r>
      <w:r>
        <w:rPr>
          <w:rFonts w:hint="eastAsia" w:ascii="Times New Roman" w:hAnsi="Times New Roman" w:cs="Times New Roman"/>
          <w:sz w:val="28"/>
          <w:szCs w:val="28"/>
          <w:highlight w:val="none"/>
        </w:rPr>
        <w:t>、项目预算：</w:t>
      </w:r>
      <w:r>
        <w:rPr>
          <w:rFonts w:hint="eastAsia" w:ascii="Times New Roman" w:hAnsi="Times New Roman" w:cs="Times New Roman"/>
          <w:sz w:val="28"/>
          <w:szCs w:val="28"/>
          <w:highlight w:val="none"/>
          <w:lang w:val="en-US" w:eastAsia="zh-CN"/>
        </w:rPr>
        <w:t>7.2</w:t>
      </w:r>
      <w:r>
        <w:rPr>
          <w:rFonts w:hint="eastAsia" w:ascii="Times New Roman" w:hAnsi="Times New Roman" w:cs="Times New Roman"/>
          <w:sz w:val="28"/>
          <w:szCs w:val="28"/>
          <w:highlight w:val="none"/>
        </w:rPr>
        <w:t>万元。</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二、比选报名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（一）供应商报名条件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1．符合《中华人民共和国政府采购法》第二十二条之规定，具体如下：</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1.1 具有独立承担民事责任的能力；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1.2 具有良好的商业信誉和健全的财务会计制度；</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1.3 具有履行合同所必需的设备和专业技术能力；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1.4 有依法缴纳税收和社会保障资金的良好记录；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1.5 参加政府采购活动前三年内，在经营活动中没有重大违法记录；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1.6 法律、行政法规规定的其他条件。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2．本项目不接受联合体参加比选。</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3．本项目特定要求：</w:t>
      </w:r>
      <w:r>
        <w:rPr>
          <w:rFonts w:hint="eastAsia" w:ascii="Times New Roman" w:hAnsi="Times New Roman" w:cs="Times New Roman"/>
          <w:sz w:val="28"/>
          <w:szCs w:val="28"/>
          <w:highlight w:val="none"/>
        </w:rPr>
        <w:t>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（二）报名要求</w:t>
      </w:r>
      <w:r>
        <w:rPr>
          <w:rFonts w:ascii="Times New Roman" w:hAnsi="Times New Roman" w:cs="Times New Roman"/>
          <w:sz w:val="28"/>
          <w:szCs w:val="28"/>
          <w:highlight w:val="none"/>
        </w:rPr>
        <w:t>：</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按要求时间提交响应文件视为报名。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三、比选文件领取方式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通过医院官网下载比选文件。</w:t>
      </w:r>
    </w:p>
    <w:p>
      <w:pPr>
        <w:spacing w:line="360" w:lineRule="auto"/>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四、响应文件接收时间和地点</w:t>
      </w:r>
    </w:p>
    <w:p>
      <w:pPr>
        <w:spacing w:line="360" w:lineRule="auto"/>
        <w:rPr>
          <w:rFonts w:ascii="Times New Roman" w:hAnsi="Times New Roman" w:eastAsia="方正仿宋_GBK" w:cs="Times New Roman"/>
          <w:sz w:val="28"/>
          <w:szCs w:val="28"/>
          <w:highlight w:val="none"/>
        </w:rPr>
      </w:pPr>
      <w:r>
        <w:rPr>
          <w:rFonts w:ascii="Times New Roman" w:hAnsi="Times New Roman" w:eastAsia="宋体" w:cs="Times New Roman"/>
          <w:sz w:val="28"/>
          <w:szCs w:val="28"/>
          <w:highlight w:val="none"/>
        </w:rPr>
        <w:t>文件递交时间：2024年</w:t>
      </w:r>
      <w:r>
        <w:rPr>
          <w:rFonts w:hint="eastAsia" w:ascii="Times New Roman" w:hAnsi="Times New Roman" w:eastAsia="宋体" w:cs="Times New Roman"/>
          <w:sz w:val="28"/>
          <w:szCs w:val="28"/>
          <w:highlight w:val="none"/>
          <w:lang w:val="en-US" w:eastAsia="zh-CN"/>
        </w:rPr>
        <w:t>9</w:t>
      </w:r>
      <w:r>
        <w:rPr>
          <w:rFonts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13</w:t>
      </w:r>
      <w:r>
        <w:rPr>
          <w:rFonts w:ascii="Times New Roman" w:hAnsi="Times New Roman" w:eastAsia="宋体" w:cs="Times New Roman"/>
          <w:sz w:val="28"/>
          <w:szCs w:val="28"/>
          <w:highlight w:val="none"/>
        </w:rPr>
        <w:t>日</w:t>
      </w:r>
      <w:r>
        <w:rPr>
          <w:rFonts w:hint="eastAsia" w:ascii="Times New Roman" w:hAnsi="Times New Roman" w:eastAsia="方正仿宋_GBK" w:cs="Times New Roman"/>
          <w:sz w:val="28"/>
          <w:szCs w:val="28"/>
          <w:highlight w:val="none"/>
        </w:rPr>
        <w:t>09:30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10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0</w:t>
      </w:r>
      <w:r>
        <w:rPr>
          <w:rFonts w:ascii="Times New Roman" w:hAnsi="Times New Roman" w:eastAsia="方正仿宋_GBK" w:cs="Times New Roman"/>
          <w:sz w:val="28"/>
          <w:szCs w:val="28"/>
          <w:highlight w:val="none"/>
        </w:rPr>
        <w:t>0</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文件接收地点：成都市龙泉驿区青台山路222号</w:t>
      </w:r>
    </w:p>
    <w:p>
      <w:pPr>
        <w:spacing w:line="360" w:lineRule="auto"/>
        <w:ind w:left="1984" w:leftChars="945"/>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成都市龙泉驿区中医医院门诊5楼采购科</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联系人：董老师</w:t>
      </w:r>
    </w:p>
    <w:p>
      <w:pPr>
        <w:spacing w:line="360" w:lineRule="auto"/>
        <w:rPr>
          <w:rFonts w:ascii="Times New Roman" w:hAnsi="Times New Roman" w:cs="Times New Roman"/>
          <w:sz w:val="28"/>
          <w:szCs w:val="28"/>
          <w:highlight w:val="none"/>
        </w:rPr>
      </w:pPr>
      <w:r>
        <w:rPr>
          <w:rFonts w:ascii="Times New Roman" w:hAnsi="Times New Roman" w:eastAsia="宋体" w:cs="Times New Roman"/>
          <w:sz w:val="28"/>
          <w:szCs w:val="28"/>
          <w:highlight w:val="none"/>
        </w:rPr>
        <w:t>联系方式：028-60659207</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五、比选时间、地点及方式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比选时间：2024年</w:t>
      </w:r>
      <w:r>
        <w:rPr>
          <w:rFonts w:hint="eastAsia" w:ascii="Times New Roman" w:hAnsi="Times New Roman" w:cs="Times New Roman"/>
          <w:sz w:val="28"/>
          <w:szCs w:val="28"/>
          <w:highlight w:val="none"/>
          <w:lang w:val="en-US" w:eastAsia="zh-CN"/>
        </w:rPr>
        <w:t>9</w:t>
      </w:r>
      <w:r>
        <w:rPr>
          <w:rFonts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13</w:t>
      </w:r>
      <w:r>
        <w:rPr>
          <w:rFonts w:ascii="Times New Roman" w:hAnsi="Times New Roman" w:cs="Times New Roman"/>
          <w:sz w:val="28"/>
          <w:szCs w:val="28"/>
          <w:highlight w:val="none"/>
        </w:rPr>
        <w:t>日</w:t>
      </w:r>
      <w:r>
        <w:rPr>
          <w:rFonts w:hint="eastAsia" w:ascii="Times New Roman" w:hAnsi="Times New Roman" w:cs="Times New Roman"/>
          <w:sz w:val="28"/>
          <w:szCs w:val="28"/>
          <w:highlight w:val="none"/>
        </w:rPr>
        <w:t>上</w:t>
      </w:r>
      <w:r>
        <w:rPr>
          <w:rFonts w:ascii="Times New Roman" w:hAnsi="Times New Roman" w:cs="Times New Roman"/>
          <w:sz w:val="28"/>
          <w:szCs w:val="28"/>
          <w:highlight w:val="none"/>
        </w:rPr>
        <w:t>午</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比选地点：成都市龙泉驿区中医医院会议室</w:t>
      </w:r>
    </w:p>
    <w:p>
      <w:pPr>
        <w:spacing w:line="360" w:lineRule="auto"/>
        <w:rPr>
          <w:rFonts w:hint="eastAsia" w:ascii="Times New Roman" w:hAnsi="Times New Roman" w:cs="Times New Roman" w:eastAsiaTheme="minorEastAsia"/>
          <w:sz w:val="28"/>
          <w:szCs w:val="28"/>
          <w:highlight w:val="none"/>
          <w:lang w:eastAsia="zh-CN"/>
        </w:rPr>
      </w:pPr>
      <w:r>
        <w:rPr>
          <w:rFonts w:ascii="Times New Roman" w:hAnsi="Times New Roman" w:cs="Times New Roman"/>
          <w:sz w:val="28"/>
          <w:szCs w:val="28"/>
          <w:highlight w:val="none"/>
        </w:rPr>
        <w:t>比选方式：</w:t>
      </w:r>
      <w:r>
        <w:rPr>
          <w:rFonts w:hint="eastAsia" w:ascii="Times New Roman" w:hAnsi="Times New Roman" w:cs="Times New Roman"/>
          <w:sz w:val="28"/>
          <w:szCs w:val="28"/>
          <w:highlight w:val="none"/>
          <w:lang w:eastAsia="zh-CN"/>
        </w:rPr>
        <w:t>综合评分法</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第二章 </w:t>
      </w:r>
      <w:r>
        <w:rPr>
          <w:rFonts w:hint="eastAsia" w:ascii="Times New Roman" w:hAnsi="Times New Roman" w:cs="Times New Roman"/>
          <w:b/>
          <w:sz w:val="28"/>
          <w:szCs w:val="28"/>
          <w:highlight w:val="none"/>
          <w:lang w:eastAsia="zh-CN"/>
        </w:rPr>
        <w:t>采购</w:t>
      </w:r>
      <w:r>
        <w:rPr>
          <w:rFonts w:ascii="Times New Roman" w:hAnsi="Times New Roman" w:cs="Times New Roman"/>
          <w:b/>
          <w:sz w:val="28"/>
          <w:szCs w:val="28"/>
          <w:highlight w:val="none"/>
        </w:rPr>
        <w:t>内容和要求</w:t>
      </w:r>
    </w:p>
    <w:p>
      <w:pPr>
        <w:spacing w:line="240" w:lineRule="atLeast"/>
        <w:rPr>
          <w:rFonts w:hint="eastAsia" w:ascii="Times New Roman" w:hAnsi="Times New Roman" w:cs="Times New Roman" w:eastAsiaTheme="minorEastAsia"/>
          <w:bCs/>
          <w:sz w:val="28"/>
          <w:szCs w:val="28"/>
          <w:highlight w:val="none"/>
          <w:lang w:eastAsia="zh-CN"/>
        </w:rPr>
      </w:pPr>
      <w:r>
        <w:rPr>
          <w:rFonts w:hint="eastAsia" w:ascii="Times New Roman" w:hAnsi="Times New Roman" w:cs="Times New Roman"/>
          <w:bCs/>
          <w:sz w:val="28"/>
          <w:szCs w:val="28"/>
          <w:highlight w:val="none"/>
        </w:rPr>
        <w:t>一、</w:t>
      </w:r>
      <w:r>
        <w:rPr>
          <w:rFonts w:hint="eastAsia" w:ascii="Times New Roman" w:hAnsi="Times New Roman" w:cs="Times New Roman"/>
          <w:bCs/>
          <w:sz w:val="28"/>
          <w:szCs w:val="28"/>
          <w:highlight w:val="none"/>
          <w:lang w:eastAsia="zh-CN"/>
        </w:rPr>
        <w:t>参数要求</w:t>
      </w:r>
    </w:p>
    <w:tbl>
      <w:tblPr>
        <w:tblStyle w:val="8"/>
        <w:tblW w:w="9652" w:type="dxa"/>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747"/>
        <w:gridCol w:w="693"/>
        <w:gridCol w:w="6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商品名称</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数量</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需求参数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疏散引导箱</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1、尺寸: 高850mm*长605mm*宽270</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2、环保静电喷漆工艺，颜色：消防红</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3、优质冷轧钢板，厚度0.8mm，箱门为Q235+洛玻优质钢化玻璃 ，箱门上具有疏散引导箱标识。</w:t>
            </w:r>
          </w:p>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箱门具有锁具配钥匙可以开关取应急物资，应急时也可破开玻璃取应急物资。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消防轻型安全绳</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1、绳经：φ9.5mm（±0.5），长度≧20m；</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2、破断强度≧20kN；延伸率：</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3、延伸率：当承重达到最小破断强度的10%时，延伸率不大于7%；</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4、耐高温性能：经204℃±5℃的耐高温性能试验后，安全绳不应出现熔融、焦化现象；</w:t>
            </w:r>
          </w:p>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5、标志：在显著位置有产品型号、用途、商标、生产日期等永久性的标志。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消防过滤式综合防毒面具</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具</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210</w:t>
            </w:r>
          </w:p>
        </w:tc>
        <w:tc>
          <w:tcPr>
            <w:tcW w:w="6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等线" w:hAnsi="等线" w:eastAsia="等线" w:cs="等线"/>
                <w:i w:val="0"/>
                <w:iCs w:val="0"/>
                <w:color w:val="auto"/>
                <w:kern w:val="0"/>
                <w:sz w:val="22"/>
                <w:szCs w:val="22"/>
                <w:u w:val="none"/>
                <w:lang w:val="en-US" w:eastAsia="zh-CN" w:bidi="ar"/>
              </w:rPr>
            </w:pPr>
            <w:r>
              <w:rPr>
                <w:rFonts w:hint="default" w:ascii="等线" w:hAnsi="等线" w:eastAsia="等线" w:cs="等线"/>
                <w:i w:val="0"/>
                <w:iCs w:val="0"/>
                <w:color w:val="auto"/>
                <w:kern w:val="0"/>
                <w:sz w:val="22"/>
                <w:szCs w:val="22"/>
                <w:u w:val="none"/>
                <w:lang w:val="en-US" w:eastAsia="zh-CN" w:bidi="ar"/>
              </w:rPr>
              <w:t>1、规格要求：TZL30A型；</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2、额定防护时间≥30min；</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3、一氧化碳透过浓度的5min时间加权平均值的最大值≤200</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4、滤烟性能（%）：滤烟效率≥95%；</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5、漏气系数（％）：眼区漏气系数≤10，呼吸区漏气系数≤5</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6、总视野率≥70，双目视野≥80</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4、吸入气体中的CO2含量（%）≤1.5；透光率（%）≥90；</w:t>
            </w:r>
          </w:p>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5、连接强度（N）：过滤装置与防护头罩间的连接能承受的轴向拉力≥50。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手持喊话器</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1、最大功率≥35W，传送距离＞500m，失真率＜1%，工作电压：DC3.7V（锂电）；录音时间：300秒</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防火毯</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1、灭火毯毯面紧密、平整，无破损、孔洞、污渍和油渍；毯面边缘光滑，无毛边；灭火毯的缝纫加工无跳线、断线现象；</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2、灭火毯毯面由材质和厚度都均匀的单层面料组成；</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3、灭火毯正反两面的颜色和外观相同；</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4、除毯面边缘的接缝以及将手持件缝制在毯面商的接缝外，灭火毯其他地方均匀无接缝；</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5、完全展开后灭火毯厚度≥0.45mm</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6、从单件包装带中取出灭火毯所使用的力≤10N，从灭火毯备用位置取出灭火毯到展开就位的时间＜4s；</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7、灭火毯毯面经纬向的干态断裂强力均不应小于400N；</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8、进行柔软性能试验后，灭火毯在垂直于芯棒轴线的方向上，应没有永久变形；</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9、灭火毯两侧毯面之间的电阻均不小于1MΩ；</w:t>
            </w:r>
          </w:p>
          <w:p>
            <w:pPr>
              <w:keepNext w:val="0"/>
              <w:keepLines w:val="0"/>
              <w:widowControl/>
              <w:suppressLineNumbers w:val="0"/>
              <w:spacing w:after="220" w:afterAutospacing="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r>
              <w:rPr>
                <w:rFonts w:hint="eastAsia" w:ascii="等线" w:hAnsi="等线" w:eastAsia="等线" w:cs="等线"/>
                <w:i w:val="0"/>
                <w:iCs w:val="0"/>
                <w:color w:val="000000"/>
                <w:kern w:val="0"/>
                <w:sz w:val="22"/>
                <w:szCs w:val="22"/>
                <w:u w:val="none"/>
                <w:lang w:val="en-US" w:eastAsia="zh-CN" w:bidi="ar"/>
              </w:rPr>
              <w:t>、</w:t>
            </w:r>
            <w:r>
              <w:rPr>
                <w:rFonts w:hint="default" w:ascii="等线" w:hAnsi="等线" w:eastAsia="等线" w:cs="等线"/>
                <w:i w:val="0"/>
                <w:iCs w:val="0"/>
                <w:color w:val="000000"/>
                <w:kern w:val="0"/>
                <w:sz w:val="22"/>
                <w:szCs w:val="22"/>
                <w:u w:val="none"/>
                <w:lang w:val="en-US" w:eastAsia="zh-CN" w:bidi="ar"/>
              </w:rPr>
              <w:t>灭火毯应能扑灭F类火，在试验过程中，灭火毯应保持完整不被烧穿；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强光手电筒</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把</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1.强光手电应在下列条下正常工作∶</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a）海拔不超过2000m；</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b）运行环境温度为-20℃～+40℃；</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c） 周围空气相对湿度不大于95%（±25℃）；</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d） 在无剧烈摆动和冲击振动的地方；</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e） 在无明显破坏绝缘的气体或蒸汽的环境中；</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f） 污染等级3级。</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2. 额定电压：3.7V；</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3. 电池额定容量：5000mAh；</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4. 额定总功率：10W；</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5. 电流：4A；</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6. 电池使用寿命：800次循环；</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7. 使用温度：-20～40℃；</w:t>
            </w:r>
          </w:p>
          <w:p>
            <w:pPr>
              <w:keepNext w:val="0"/>
              <w:keepLines w:val="0"/>
              <w:widowControl/>
              <w:suppressLineNumbers w:val="0"/>
              <w:jc w:val="left"/>
              <w:textAlignment w:val="top"/>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8. 外形尺寸：长162mm头41mm尾32.5mm；</w:t>
            </w:r>
          </w:p>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 亮度：700流明；强光 2.5小时左右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疏散荧光引导棒</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根</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长度：54cm；柱体材质：PVC外管+晶格膜；手柄材质：ABS；供电方式：干电池；工作时间：15小时。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反光背心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件</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均码，高反光材质反光条，透气面料，魔术贴设计。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口哨</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只</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材质：不锈钢；规格：46*16*18mm，绳长：45cm，重量：26g，独立包装。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非饮用瓶装水</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瓶</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480</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普通矿泉水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毛巾</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480</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外观尺寸：13*17*3cm；毛巾尺寸：26cm*52cm；重量：160g；包装袋：纯铝箔袋包装；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安全锤</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把</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90</w:t>
            </w:r>
          </w:p>
        </w:tc>
        <w:tc>
          <w:tcPr>
            <w:tcW w:w="66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外观尺寸：9.5*11.5*6.5cm；</w:t>
            </w:r>
          </w:p>
        </w:tc>
      </w:tr>
    </w:tbl>
    <w:p>
      <w:pPr>
        <w:spacing w:line="240" w:lineRule="atLeast"/>
        <w:rPr>
          <w:rFonts w:hint="default" w:ascii="Times New Roman" w:hAnsi="Times New Roman" w:cs="Times New Roman" w:eastAsiaTheme="minorEastAsia"/>
          <w:bCs/>
          <w:sz w:val="28"/>
          <w:szCs w:val="28"/>
          <w:highlight w:val="none"/>
          <w:shd w:val="clear" w:color="auto" w:fill="auto"/>
          <w:lang w:val="en-US" w:eastAsia="zh-CN"/>
        </w:rPr>
      </w:pP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二、商务要求（实质性要求）</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1、付款方式：</w:t>
      </w:r>
      <w:r>
        <w:rPr>
          <w:rFonts w:hint="eastAsia" w:ascii="Times New Roman" w:hAnsi="Times New Roman" w:cs="Times New Roman"/>
          <w:sz w:val="28"/>
          <w:szCs w:val="28"/>
          <w:highlight w:val="none"/>
          <w:lang w:eastAsia="zh-CN"/>
        </w:rPr>
        <w:t>项目验收合格并提供发票后</w:t>
      </w:r>
      <w:r>
        <w:rPr>
          <w:rFonts w:hint="eastAsia" w:ascii="Times New Roman" w:hAnsi="Times New Roman" w:cs="Times New Roman"/>
          <w:sz w:val="28"/>
          <w:szCs w:val="28"/>
          <w:highlight w:val="none"/>
          <w:lang w:val="en-US" w:eastAsia="zh-CN"/>
        </w:rPr>
        <w:t>30日内</w:t>
      </w:r>
      <w:r>
        <w:rPr>
          <w:rFonts w:hint="eastAsia" w:ascii="Times New Roman" w:hAnsi="Times New Roman" w:cs="Times New Roman"/>
          <w:sz w:val="28"/>
          <w:szCs w:val="28"/>
          <w:highlight w:val="none"/>
          <w:lang w:eastAsia="zh-CN"/>
        </w:rPr>
        <w:t>支付款项</w:t>
      </w:r>
      <w:r>
        <w:rPr>
          <w:rFonts w:hint="eastAsia" w:ascii="Times New Roman" w:hAnsi="Times New Roman" w:cs="Times New Roman"/>
          <w:sz w:val="28"/>
          <w:szCs w:val="28"/>
          <w:highlight w:val="none"/>
        </w:rPr>
        <w:t>。</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2、报价要求：本项目报价不得超过项目预算。</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第三章  比选程序及评审标准</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一、</w:t>
      </w:r>
      <w:r>
        <w:rPr>
          <w:rFonts w:ascii="Times New Roman" w:hAnsi="Times New Roman" w:cs="Times New Roman"/>
          <w:sz w:val="28"/>
          <w:szCs w:val="28"/>
          <w:highlight w:val="none"/>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w:t>
      </w:r>
      <w:r>
        <w:rPr>
          <w:rFonts w:ascii="Times New Roman" w:hAnsi="Times New Roman" w:cs="Times New Roman"/>
          <w:sz w:val="28"/>
          <w:szCs w:val="28"/>
          <w:highlight w:val="none"/>
        </w:rPr>
        <w:t>、评选委员会根据评审要求对供应商申报材料进行评审，按</w:t>
      </w:r>
      <w:r>
        <w:rPr>
          <w:rFonts w:hint="eastAsia" w:ascii="Times New Roman" w:hAnsi="Times New Roman" w:cs="Times New Roman"/>
          <w:sz w:val="28"/>
          <w:szCs w:val="28"/>
          <w:highlight w:val="none"/>
          <w:lang w:eastAsia="zh-CN"/>
        </w:rPr>
        <w:t>评分</w:t>
      </w:r>
      <w:r>
        <w:rPr>
          <w:rFonts w:ascii="Times New Roman" w:hAnsi="Times New Roman" w:cs="Times New Roman"/>
          <w:sz w:val="28"/>
          <w:szCs w:val="28"/>
          <w:highlight w:val="none"/>
        </w:rPr>
        <w:t>由</w:t>
      </w:r>
      <w:r>
        <w:rPr>
          <w:rFonts w:hint="eastAsia" w:ascii="Times New Roman" w:hAnsi="Times New Roman" w:cs="Times New Roman"/>
          <w:sz w:val="28"/>
          <w:szCs w:val="28"/>
          <w:highlight w:val="none"/>
          <w:lang w:eastAsia="zh-CN"/>
        </w:rPr>
        <w:t>高</w:t>
      </w:r>
      <w:r>
        <w:rPr>
          <w:rFonts w:ascii="Times New Roman" w:hAnsi="Times New Roman" w:cs="Times New Roman"/>
          <w:sz w:val="28"/>
          <w:szCs w:val="28"/>
          <w:highlight w:val="none"/>
        </w:rPr>
        <w:t>到</w:t>
      </w:r>
      <w:r>
        <w:rPr>
          <w:rFonts w:hint="eastAsia" w:ascii="Times New Roman" w:hAnsi="Times New Roman" w:cs="Times New Roman"/>
          <w:sz w:val="28"/>
          <w:szCs w:val="28"/>
          <w:highlight w:val="none"/>
          <w:lang w:eastAsia="zh-CN"/>
        </w:rPr>
        <w:t>低</w:t>
      </w:r>
      <w:r>
        <w:rPr>
          <w:rFonts w:ascii="Times New Roman" w:hAnsi="Times New Roman" w:cs="Times New Roman"/>
          <w:sz w:val="28"/>
          <w:szCs w:val="28"/>
          <w:highlight w:val="none"/>
        </w:rPr>
        <w:t>排序。由评比选委员会确定排序第一的为成交供应商。排名第一的成交供应商放弃成交的，确定排名第二的为成交供应商，依次类推。</w:t>
      </w:r>
    </w:p>
    <w:p>
      <w:pPr>
        <w:spacing w:line="360" w:lineRule="auto"/>
        <w:rPr>
          <w:rFonts w:hint="eastAsia" w:ascii="Times New Roman" w:hAnsi="Times New Roman" w:cs="Times New Roman"/>
          <w:sz w:val="28"/>
          <w:szCs w:val="28"/>
          <w:highlight w:val="none"/>
          <w:lang w:eastAsia="zh-CN"/>
        </w:rPr>
      </w:pPr>
      <w:r>
        <w:rPr>
          <w:rFonts w:hint="eastAsia" w:ascii="Times New Roman" w:hAnsi="Times New Roman" w:cs="Times New Roman"/>
          <w:sz w:val="28"/>
          <w:szCs w:val="28"/>
          <w:highlight w:val="none"/>
          <w:lang w:eastAsia="zh-CN"/>
        </w:rPr>
        <w:t>三、评分标准</w:t>
      </w:r>
    </w:p>
    <w:tbl>
      <w:tblPr>
        <w:tblStyle w:val="8"/>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352"/>
        <w:gridCol w:w="643"/>
        <w:gridCol w:w="3396"/>
        <w:gridCol w:w="191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99"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序号</w:t>
            </w:r>
          </w:p>
        </w:tc>
        <w:tc>
          <w:tcPr>
            <w:tcW w:w="1352"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评分因素</w:t>
            </w:r>
          </w:p>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及权重</w:t>
            </w:r>
          </w:p>
        </w:tc>
        <w:tc>
          <w:tcPr>
            <w:tcW w:w="643"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分　值</w:t>
            </w:r>
          </w:p>
        </w:tc>
        <w:tc>
          <w:tcPr>
            <w:tcW w:w="3396"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评分标准</w:t>
            </w:r>
          </w:p>
        </w:tc>
        <w:tc>
          <w:tcPr>
            <w:tcW w:w="1910" w:type="dxa"/>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备注</w:t>
            </w:r>
          </w:p>
        </w:tc>
        <w:tc>
          <w:tcPr>
            <w:tcW w:w="960" w:type="dxa"/>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1</w:t>
            </w:r>
          </w:p>
        </w:tc>
        <w:tc>
          <w:tcPr>
            <w:tcW w:w="1352"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报价30%</w:t>
            </w:r>
          </w:p>
          <w:p>
            <w:pPr>
              <w:spacing w:line="360" w:lineRule="auto"/>
              <w:ind w:firstLine="28"/>
              <w:jc w:val="center"/>
              <w:rPr>
                <w:rFonts w:hint="eastAsia" w:hAnsi="宋体" w:cs="宋体"/>
                <w:sz w:val="24"/>
                <w:szCs w:val="24"/>
                <w:highlight w:val="none"/>
              </w:rPr>
            </w:pPr>
          </w:p>
        </w:tc>
        <w:tc>
          <w:tcPr>
            <w:tcW w:w="643"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30分</w:t>
            </w:r>
          </w:p>
        </w:tc>
        <w:tc>
          <w:tcPr>
            <w:tcW w:w="3396"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以本次有效的最低投标报价为基准价，报价得分=(基准价／报价)*30</w:t>
            </w:r>
          </w:p>
        </w:tc>
        <w:tc>
          <w:tcPr>
            <w:tcW w:w="1910" w:type="dxa"/>
            <w:noWrap w:val="0"/>
            <w:vAlign w:val="center"/>
          </w:tcPr>
          <w:p>
            <w:pPr>
              <w:spacing w:line="360" w:lineRule="auto"/>
              <w:ind w:firstLine="28"/>
              <w:rPr>
                <w:rFonts w:hint="eastAsia" w:hAnsi="宋体" w:cs="宋体" w:eastAsiaTheme="minorEastAsia"/>
                <w:sz w:val="24"/>
                <w:szCs w:val="24"/>
                <w:highlight w:val="none"/>
                <w:lang w:eastAsia="zh-CN"/>
              </w:rPr>
            </w:pPr>
            <w:r>
              <w:rPr>
                <w:rFonts w:hint="eastAsia" w:hAnsi="宋体" w:cs="宋体"/>
                <w:sz w:val="24"/>
                <w:szCs w:val="24"/>
                <w:highlight w:val="none"/>
                <w:lang w:val="en-US" w:eastAsia="zh-CN"/>
              </w:rPr>
              <w:t>/</w:t>
            </w:r>
          </w:p>
        </w:tc>
        <w:tc>
          <w:tcPr>
            <w:tcW w:w="960"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9"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2</w:t>
            </w:r>
          </w:p>
        </w:tc>
        <w:tc>
          <w:tcPr>
            <w:tcW w:w="1352" w:type="dxa"/>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技术参数、服务要求50%</w:t>
            </w:r>
          </w:p>
        </w:tc>
        <w:tc>
          <w:tcPr>
            <w:tcW w:w="643" w:type="dxa"/>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50分</w:t>
            </w:r>
          </w:p>
        </w:tc>
        <w:tc>
          <w:tcPr>
            <w:tcW w:w="3396" w:type="dxa"/>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投标人完全满足比选文件要求的，得50分；</w:t>
            </w:r>
          </w:p>
          <w:p>
            <w:pPr>
              <w:spacing w:line="360" w:lineRule="auto"/>
              <w:rPr>
                <w:rFonts w:hint="eastAsia" w:hAnsi="宋体" w:cs="宋体"/>
                <w:sz w:val="24"/>
                <w:szCs w:val="24"/>
                <w:highlight w:val="none"/>
              </w:rPr>
            </w:pPr>
            <w:r>
              <w:rPr>
                <w:rFonts w:hint="eastAsia" w:hAnsi="宋体" w:cs="宋体"/>
                <w:sz w:val="24"/>
                <w:szCs w:val="24"/>
                <w:highlight w:val="none"/>
              </w:rPr>
              <w:t>其余则按以下原则计分：</w:t>
            </w:r>
          </w:p>
          <w:p>
            <w:pPr>
              <w:spacing w:line="360" w:lineRule="auto"/>
              <w:rPr>
                <w:rFonts w:hint="eastAsia" w:hAnsi="宋体" w:cs="宋体"/>
                <w:sz w:val="24"/>
                <w:szCs w:val="24"/>
                <w:highlight w:val="none"/>
              </w:rPr>
            </w:pPr>
            <w:r>
              <w:rPr>
                <w:rFonts w:hint="eastAsia" w:hAnsi="宋体" w:cs="宋体"/>
                <w:sz w:val="24"/>
                <w:szCs w:val="24"/>
                <w:highlight w:val="none"/>
              </w:rPr>
              <w:t>1、每有一个项技术参数、服务要求不满足要求的扣</w:t>
            </w:r>
            <w:r>
              <w:rPr>
                <w:rFonts w:hint="eastAsia" w:hAnsi="宋体" w:cs="宋体"/>
                <w:sz w:val="24"/>
                <w:szCs w:val="24"/>
                <w:highlight w:val="none"/>
                <w:lang w:val="en-US" w:eastAsia="zh-CN"/>
              </w:rPr>
              <w:t>1</w:t>
            </w:r>
            <w:r>
              <w:rPr>
                <w:rFonts w:hint="eastAsia" w:hAnsi="宋体" w:cs="宋体"/>
                <w:sz w:val="24"/>
                <w:szCs w:val="24"/>
                <w:highlight w:val="none"/>
              </w:rPr>
              <w:t>分，扣完为止；</w:t>
            </w:r>
          </w:p>
        </w:tc>
        <w:tc>
          <w:tcPr>
            <w:tcW w:w="1910" w:type="dxa"/>
            <w:noWrap w:val="0"/>
            <w:vAlign w:val="top"/>
          </w:tcPr>
          <w:p>
            <w:pPr>
              <w:spacing w:line="360" w:lineRule="auto"/>
              <w:jc w:val="both"/>
              <w:rPr>
                <w:rFonts w:hint="eastAsia" w:hAnsi="宋体" w:cs="宋体"/>
                <w:sz w:val="24"/>
                <w:szCs w:val="24"/>
                <w:highlight w:val="none"/>
              </w:rPr>
            </w:pPr>
          </w:p>
        </w:tc>
        <w:tc>
          <w:tcPr>
            <w:tcW w:w="960" w:type="dxa"/>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9" w:type="dxa"/>
            <w:tcBorders>
              <w:left w:val="single" w:color="auto" w:sz="4" w:space="0"/>
              <w:bottom w:val="single" w:color="auto" w:sz="4" w:space="0"/>
              <w:right w:val="single" w:color="auto" w:sz="4" w:space="0"/>
            </w:tcBorders>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3</w:t>
            </w:r>
          </w:p>
        </w:tc>
        <w:tc>
          <w:tcPr>
            <w:tcW w:w="1352" w:type="dxa"/>
            <w:tcBorders>
              <w:left w:val="single" w:color="auto" w:sz="4" w:space="0"/>
              <w:bottom w:val="single" w:color="auto" w:sz="4" w:space="0"/>
              <w:right w:val="single" w:color="auto" w:sz="4" w:space="0"/>
            </w:tcBorders>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售后服务方案15%</w:t>
            </w:r>
          </w:p>
        </w:tc>
        <w:tc>
          <w:tcPr>
            <w:tcW w:w="643" w:type="dxa"/>
            <w:tcBorders>
              <w:left w:val="single" w:color="auto" w:sz="4" w:space="0"/>
              <w:bottom w:val="single" w:color="auto" w:sz="4" w:space="0"/>
              <w:right w:val="single" w:color="auto" w:sz="4" w:space="0"/>
            </w:tcBorders>
            <w:noWrap w:val="0"/>
            <w:vAlign w:val="center"/>
          </w:tcPr>
          <w:p>
            <w:pPr>
              <w:spacing w:line="360" w:lineRule="auto"/>
              <w:ind w:firstLine="28"/>
              <w:jc w:val="center"/>
              <w:rPr>
                <w:rFonts w:hint="eastAsia" w:hAnsi="宋体" w:cs="宋体"/>
                <w:sz w:val="24"/>
                <w:szCs w:val="24"/>
                <w:highlight w:val="none"/>
              </w:rPr>
            </w:pPr>
            <w:r>
              <w:rPr>
                <w:rFonts w:hint="eastAsia" w:hAnsi="宋体" w:cs="宋体"/>
                <w:sz w:val="24"/>
                <w:szCs w:val="24"/>
                <w:highlight w:val="none"/>
              </w:rPr>
              <w:t>15分</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sz w:val="24"/>
                <w:szCs w:val="24"/>
                <w:highlight w:val="none"/>
              </w:rPr>
            </w:pPr>
            <w:r>
              <w:rPr>
                <w:rFonts w:hint="eastAsia" w:hAnsi="宋体" w:cs="宋体"/>
                <w:sz w:val="24"/>
                <w:szCs w:val="24"/>
                <w:highlight w:val="none"/>
              </w:rPr>
              <w:t>评标委员会根据投标人提供的售后方案（至少包含①售后服务人员配置，②更换方案，③质量保证范围等）进行综合评审，方案内容齐全且满足比选文件要求得15分；以上方面中每有一项存在缺项的扣5分；每有一项存在缺陷（缺陷为方案内容与实际情况不符或无法满足项目需求或可能影响项目具体实施的条款或过于简略或分析内容不完全满足要求)的2.5分，扣完为止。</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sz w:val="24"/>
                <w:szCs w:val="24"/>
                <w:highlight w:val="none"/>
              </w:rPr>
            </w:pPr>
            <w:r>
              <w:rPr>
                <w:rFonts w:hint="eastAsia" w:hAnsi="宋体" w:cs="宋体"/>
                <w:sz w:val="24"/>
                <w:szCs w:val="24"/>
                <w:highlight w:val="none"/>
              </w:rPr>
              <w:t>提供售后服务方案</w:t>
            </w:r>
          </w:p>
        </w:tc>
        <w:tc>
          <w:tcPr>
            <w:tcW w:w="960" w:type="dxa"/>
            <w:tcBorders>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4</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 w:val="24"/>
                <w:szCs w:val="24"/>
                <w:highlight w:val="none"/>
              </w:rPr>
            </w:pPr>
            <w:r>
              <w:rPr>
                <w:rFonts w:hint="eastAsia" w:hAnsi="宋体" w:cs="宋体"/>
                <w:sz w:val="24"/>
                <w:szCs w:val="24"/>
                <w:highlight w:val="none"/>
              </w:rPr>
              <w:t>履约能力4%</w:t>
            </w:r>
          </w:p>
        </w:tc>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cs="宋体"/>
                <w:sz w:val="24"/>
                <w:szCs w:val="24"/>
                <w:highlight w:val="none"/>
              </w:rPr>
            </w:pPr>
            <w:r>
              <w:rPr>
                <w:rFonts w:hint="eastAsia" w:hAnsi="宋体" w:cs="宋体"/>
                <w:sz w:val="24"/>
                <w:szCs w:val="24"/>
                <w:highlight w:val="none"/>
              </w:rPr>
              <w:t>4分</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投标人具有类似项目业绩的，每提供一个得2分，最多得4分。</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38"/>
              <w:rPr>
                <w:rFonts w:hint="eastAsia" w:hAnsi="宋体" w:cs="宋体"/>
                <w:color w:val="0D0D0D"/>
                <w:sz w:val="24"/>
                <w:szCs w:val="24"/>
                <w:highlight w:val="none"/>
              </w:rPr>
            </w:pPr>
            <w:r>
              <w:rPr>
                <w:rFonts w:hint="eastAsia" w:hAnsi="宋体" w:cs="宋体"/>
                <w:sz w:val="24"/>
                <w:szCs w:val="24"/>
                <w:highlight w:val="none"/>
              </w:rPr>
              <w:t>提供</w:t>
            </w:r>
            <w:r>
              <w:rPr>
                <w:rFonts w:hint="eastAsia" w:hAnsi="宋体" w:cs="宋体"/>
                <w:sz w:val="24"/>
                <w:szCs w:val="24"/>
                <w:highlight w:val="none"/>
                <w:lang w:val="en-US" w:eastAsia="zh-CN"/>
              </w:rPr>
              <w:t>2021年1月1日以来</w:t>
            </w:r>
            <w:r>
              <w:rPr>
                <w:rFonts w:hint="eastAsia" w:hAnsi="宋体" w:cs="宋体"/>
                <w:sz w:val="24"/>
                <w:szCs w:val="24"/>
                <w:highlight w:val="none"/>
              </w:rPr>
              <w:t>合同或中标（成交）通知书复印件加盖投标人公章。</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s="宋体"/>
                <w:sz w:val="24"/>
                <w:szCs w:val="24"/>
                <w:highlight w:val="none"/>
              </w:rPr>
            </w:pPr>
            <w:r>
              <w:rPr>
                <w:rFonts w:hint="eastAsia" w:hAnsi="宋体" w:cs="宋体"/>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5</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节能、环境</w:t>
            </w:r>
          </w:p>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标志1%</w:t>
            </w:r>
          </w:p>
        </w:tc>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sz w:val="24"/>
                <w:szCs w:val="24"/>
                <w:highlight w:val="none"/>
              </w:rPr>
            </w:pPr>
            <w:r>
              <w:rPr>
                <w:rFonts w:hint="eastAsia" w:hAnsi="宋体" w:cs="宋体"/>
                <w:sz w:val="24"/>
                <w:szCs w:val="24"/>
                <w:highlight w:val="none"/>
              </w:rPr>
              <w:t>1分</w:t>
            </w:r>
          </w:p>
        </w:tc>
        <w:tc>
          <w:tcPr>
            <w:tcW w:w="339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both"/>
              <w:rPr>
                <w:rFonts w:hint="eastAsia" w:hAnsi="宋体" w:cs="宋体"/>
                <w:sz w:val="24"/>
                <w:szCs w:val="24"/>
                <w:highlight w:val="none"/>
              </w:rPr>
            </w:pPr>
            <w:r>
              <w:rPr>
                <w:rFonts w:hint="eastAsia" w:hAnsi="宋体" w:cs="宋体"/>
                <w:sz w:val="24"/>
                <w:szCs w:val="24"/>
                <w:highlight w:val="none"/>
              </w:rPr>
              <w:t>投标产品中属于政府采购优先采购范围的，则每有一项为节能产品或者环境标志产品的得0.5分，非节能、环境标志产品的不得分。本项最多得1分。</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firstLine="28"/>
              <w:jc w:val="center"/>
              <w:rPr>
                <w:rFonts w:hint="eastAsia" w:hAnsi="宋体" w:cs="宋体"/>
                <w:color w:val="0D0D0D"/>
                <w:sz w:val="24"/>
                <w:szCs w:val="24"/>
                <w:highlight w:val="none"/>
              </w:rPr>
            </w:pPr>
            <w:r>
              <w:rPr>
                <w:rFonts w:hint="eastAsia" w:hAnsi="宋体" w:cs="宋体"/>
                <w:color w:val="0D0D0D"/>
                <w:sz w:val="24"/>
                <w:szCs w:val="24"/>
                <w:highlight w:val="none"/>
              </w:rPr>
              <w:t>1</w:t>
            </w:r>
            <w:r>
              <w:rPr>
                <w:rFonts w:hint="eastAsia" w:hAnsi="宋体" w:cs="宋体"/>
                <w:sz w:val="24"/>
                <w:szCs w:val="24"/>
                <w:highlight w:val="none"/>
              </w:rPr>
              <w:t>、所投产品属于节能产品或环境标志产品政府采购品目清单中优先采购范围的，需提供国家确定的认证机构出具的、处于有效期之内的节能产品、环境标志产品认证证书复印件加盖公章。</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38"/>
              <w:rPr>
                <w:rFonts w:hint="eastAsia" w:hAnsi="宋体" w:cs="宋体"/>
                <w:sz w:val="24"/>
                <w:szCs w:val="24"/>
                <w:highlight w:val="none"/>
              </w:rPr>
            </w:pPr>
            <w:r>
              <w:rPr>
                <w:rFonts w:hint="eastAsia" w:hAnsi="宋体" w:cs="宋体"/>
                <w:sz w:val="24"/>
                <w:szCs w:val="24"/>
                <w:highlight w:val="none"/>
              </w:rPr>
              <w:t>共同评分因素</w:t>
            </w:r>
          </w:p>
        </w:tc>
      </w:tr>
    </w:tbl>
    <w:p>
      <w:pPr>
        <w:spacing w:line="360" w:lineRule="auto"/>
        <w:rPr>
          <w:rFonts w:hint="eastAsia" w:ascii="Times New Roman" w:hAnsi="Times New Roman" w:cs="Times New Roman"/>
          <w:sz w:val="28"/>
          <w:szCs w:val="28"/>
          <w:highlight w:val="none"/>
          <w:lang w:eastAsia="zh-CN"/>
        </w:rPr>
      </w:pP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一、比选申请函（格式自拟）；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二、报价表（格式自拟）；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三、符合《政府采购法》第二十二条的证明材料及相关的承诺函；</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四、特定要求（资格）证明文件；</w:t>
      </w:r>
      <w:r>
        <w:rPr>
          <w:rFonts w:ascii="Times New Roman" w:hAnsi="Times New Roman" w:cs="Times New Roman"/>
          <w:sz w:val="28"/>
          <w:szCs w:val="28"/>
          <w:highlight w:val="none"/>
        </w:rPr>
        <w:t xml:space="preserve"> </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五</w:t>
      </w:r>
      <w:r>
        <w:rPr>
          <w:rFonts w:ascii="Times New Roman" w:hAnsi="Times New Roman" w:cs="Times New Roman"/>
          <w:sz w:val="28"/>
          <w:szCs w:val="28"/>
          <w:highlight w:val="none"/>
        </w:rPr>
        <w:t>、法定代表人授权委托书（法定代表人本人参加的，不提交）；</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六</w:t>
      </w:r>
      <w:r>
        <w:rPr>
          <w:rFonts w:ascii="Times New Roman" w:hAnsi="Times New Roman" w:cs="Times New Roman"/>
          <w:sz w:val="28"/>
          <w:szCs w:val="28"/>
          <w:highlight w:val="none"/>
        </w:rPr>
        <w:t>、</w:t>
      </w:r>
      <w:r>
        <w:rPr>
          <w:rFonts w:hint="eastAsia" w:ascii="Times New Roman" w:hAnsi="Times New Roman" w:cs="Times New Roman"/>
          <w:sz w:val="28"/>
          <w:szCs w:val="28"/>
          <w:highlight w:val="none"/>
        </w:rPr>
        <w:t>服务要求及</w:t>
      </w:r>
      <w:r>
        <w:rPr>
          <w:rFonts w:ascii="Times New Roman" w:hAnsi="Times New Roman" w:cs="Times New Roman"/>
          <w:sz w:val="28"/>
          <w:szCs w:val="28"/>
          <w:highlight w:val="none"/>
        </w:rPr>
        <w:t>商务</w:t>
      </w:r>
      <w:r>
        <w:rPr>
          <w:rFonts w:hint="eastAsia" w:ascii="Times New Roman" w:hAnsi="Times New Roman" w:cs="Times New Roman"/>
          <w:sz w:val="28"/>
          <w:szCs w:val="28"/>
          <w:highlight w:val="none"/>
        </w:rPr>
        <w:t>要求</w:t>
      </w:r>
      <w:r>
        <w:rPr>
          <w:rFonts w:ascii="Times New Roman" w:hAnsi="Times New Roman" w:cs="Times New Roman"/>
          <w:sz w:val="28"/>
          <w:szCs w:val="28"/>
          <w:highlight w:val="none"/>
        </w:rPr>
        <w:t>响应文件；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七、其他证明材料。</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 xml:space="preserve">    供应商应保证所提交材料的合法性、真实性和有效性。响应文件需提交正本一份</w:t>
      </w:r>
      <w:r>
        <w:rPr>
          <w:rFonts w:hint="eastAsia" w:ascii="Times New Roman" w:hAnsi="Times New Roman" w:cs="Times New Roman"/>
          <w:sz w:val="28"/>
          <w:szCs w:val="28"/>
          <w:highlight w:val="none"/>
        </w:rPr>
        <w:t>，密封并加盖公章</w:t>
      </w:r>
      <w:r>
        <w:rPr>
          <w:rFonts w:ascii="Times New Roman" w:hAnsi="Times New Roman" w:cs="Times New Roman"/>
          <w:sz w:val="28"/>
          <w:szCs w:val="28"/>
          <w:highlight w:val="none"/>
        </w:rPr>
        <w:t>。</w:t>
      </w: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WQyNjU5Y2E3NjJlNjQ5OTNlMDFhNDk2MzY2ZTk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260AB"/>
    <w:rsid w:val="00235C1A"/>
    <w:rsid w:val="00257CB7"/>
    <w:rsid w:val="002938B9"/>
    <w:rsid w:val="002B388A"/>
    <w:rsid w:val="00314C62"/>
    <w:rsid w:val="00327DAA"/>
    <w:rsid w:val="003334BF"/>
    <w:rsid w:val="00364ABB"/>
    <w:rsid w:val="003B1863"/>
    <w:rsid w:val="003C62E0"/>
    <w:rsid w:val="003E1055"/>
    <w:rsid w:val="00410AF2"/>
    <w:rsid w:val="00444270"/>
    <w:rsid w:val="00466950"/>
    <w:rsid w:val="004A0119"/>
    <w:rsid w:val="0053438E"/>
    <w:rsid w:val="0054147A"/>
    <w:rsid w:val="005454FE"/>
    <w:rsid w:val="00563A74"/>
    <w:rsid w:val="005A48AC"/>
    <w:rsid w:val="005D104C"/>
    <w:rsid w:val="005D7936"/>
    <w:rsid w:val="00627691"/>
    <w:rsid w:val="006538AE"/>
    <w:rsid w:val="0068389A"/>
    <w:rsid w:val="006962D4"/>
    <w:rsid w:val="006A5B23"/>
    <w:rsid w:val="007405D2"/>
    <w:rsid w:val="007A02C8"/>
    <w:rsid w:val="007B1F3C"/>
    <w:rsid w:val="007B53DC"/>
    <w:rsid w:val="007F1035"/>
    <w:rsid w:val="00806AAE"/>
    <w:rsid w:val="00822C6F"/>
    <w:rsid w:val="0088037F"/>
    <w:rsid w:val="008A2670"/>
    <w:rsid w:val="008F7806"/>
    <w:rsid w:val="00906073"/>
    <w:rsid w:val="0093549F"/>
    <w:rsid w:val="00946CBC"/>
    <w:rsid w:val="0095567C"/>
    <w:rsid w:val="00970BD7"/>
    <w:rsid w:val="009844E6"/>
    <w:rsid w:val="00986DF2"/>
    <w:rsid w:val="00997236"/>
    <w:rsid w:val="00A964F9"/>
    <w:rsid w:val="00AE25BB"/>
    <w:rsid w:val="00B50CDC"/>
    <w:rsid w:val="00B75D5E"/>
    <w:rsid w:val="00B9648F"/>
    <w:rsid w:val="00C04D51"/>
    <w:rsid w:val="00C06A22"/>
    <w:rsid w:val="00C409F0"/>
    <w:rsid w:val="00C71A57"/>
    <w:rsid w:val="00CD2040"/>
    <w:rsid w:val="00CD76B3"/>
    <w:rsid w:val="00CE0DD0"/>
    <w:rsid w:val="00CE5FBE"/>
    <w:rsid w:val="00D03AE0"/>
    <w:rsid w:val="00D06B06"/>
    <w:rsid w:val="00E2216E"/>
    <w:rsid w:val="00E3569E"/>
    <w:rsid w:val="00E5513E"/>
    <w:rsid w:val="00E57DD3"/>
    <w:rsid w:val="00E739E6"/>
    <w:rsid w:val="00E8698A"/>
    <w:rsid w:val="00EE4C78"/>
    <w:rsid w:val="00F6261C"/>
    <w:rsid w:val="00F66D1A"/>
    <w:rsid w:val="00FB3C2B"/>
    <w:rsid w:val="00FC722D"/>
    <w:rsid w:val="00FD6966"/>
    <w:rsid w:val="00FE1881"/>
    <w:rsid w:val="02A74F4C"/>
    <w:rsid w:val="056513AF"/>
    <w:rsid w:val="091330F6"/>
    <w:rsid w:val="0B717DAA"/>
    <w:rsid w:val="0CFC5CD7"/>
    <w:rsid w:val="122E3606"/>
    <w:rsid w:val="132C14E4"/>
    <w:rsid w:val="1922031E"/>
    <w:rsid w:val="1B1569FD"/>
    <w:rsid w:val="1CE57491"/>
    <w:rsid w:val="1CFF359F"/>
    <w:rsid w:val="1DA005DB"/>
    <w:rsid w:val="1EC55D42"/>
    <w:rsid w:val="203F5056"/>
    <w:rsid w:val="22C17307"/>
    <w:rsid w:val="24DB3EF9"/>
    <w:rsid w:val="25B41231"/>
    <w:rsid w:val="260C5A63"/>
    <w:rsid w:val="265025A2"/>
    <w:rsid w:val="2A8844A6"/>
    <w:rsid w:val="2AFF477E"/>
    <w:rsid w:val="2BBA17BE"/>
    <w:rsid w:val="2EAE108C"/>
    <w:rsid w:val="3419054F"/>
    <w:rsid w:val="38113942"/>
    <w:rsid w:val="38957C8C"/>
    <w:rsid w:val="391009B1"/>
    <w:rsid w:val="3C746548"/>
    <w:rsid w:val="3FCA6773"/>
    <w:rsid w:val="44442487"/>
    <w:rsid w:val="450840B5"/>
    <w:rsid w:val="46BC4F7D"/>
    <w:rsid w:val="49053693"/>
    <w:rsid w:val="49FA52D7"/>
    <w:rsid w:val="4C3134F8"/>
    <w:rsid w:val="4EB02170"/>
    <w:rsid w:val="4F5A759D"/>
    <w:rsid w:val="4F9D69E8"/>
    <w:rsid w:val="57061F28"/>
    <w:rsid w:val="57AE5293"/>
    <w:rsid w:val="59FD1B89"/>
    <w:rsid w:val="5C964446"/>
    <w:rsid w:val="5E713201"/>
    <w:rsid w:val="65D57533"/>
    <w:rsid w:val="677F42B9"/>
    <w:rsid w:val="69BF78E8"/>
    <w:rsid w:val="6B735446"/>
    <w:rsid w:val="6B93766C"/>
    <w:rsid w:val="6E0211CD"/>
    <w:rsid w:val="6FEE5248"/>
    <w:rsid w:val="79165B98"/>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qFormat/>
    <w:uiPriority w:val="0"/>
    <w:rPr>
      <w:kern w:val="2"/>
      <w:sz w:val="21"/>
      <w:szCs w:val="24"/>
      <w:lang w:bidi="ar-SA"/>
    </w:rPr>
  </w:style>
  <w:style w:type="character" w:customStyle="1" w:styleId="18">
    <w:name w:val="批注框文本 Char"/>
    <w:basedOn w:val="9"/>
    <w:link w:val="4"/>
    <w:qFormat/>
    <w:uiPriority w:val="0"/>
    <w:rPr>
      <w:kern w:val="2"/>
      <w:sz w:val="18"/>
      <w:szCs w:val="18"/>
      <w:lang w:bidi="ar-SA"/>
    </w:rPr>
  </w:style>
  <w:style w:type="character" w:customStyle="1" w:styleId="19">
    <w:name w:val="页眉 Char"/>
    <w:basedOn w:val="9"/>
    <w:link w:val="6"/>
    <w:qFormat/>
    <w:uiPriority w:val="0"/>
    <w:rPr>
      <w:kern w:val="2"/>
      <w:sz w:val="18"/>
      <w:szCs w:val="18"/>
      <w:lang w:bidi="ar-SA"/>
    </w:rPr>
  </w:style>
  <w:style w:type="character" w:customStyle="1" w:styleId="20">
    <w:name w:val="页脚 Char"/>
    <w:basedOn w:val="9"/>
    <w:link w:val="5"/>
    <w:qFormat/>
    <w:uiPriority w:val="0"/>
    <w:rPr>
      <w:kern w:val="2"/>
      <w:sz w:val="18"/>
      <w:szCs w:val="18"/>
      <w:lang w:bidi="ar-SA"/>
    </w:rPr>
  </w:style>
  <w:style w:type="character" w:customStyle="1" w:styleId="21">
    <w:name w:val="批注主题 Char"/>
    <w:basedOn w:val="17"/>
    <w:link w:val="7"/>
    <w:qFormat/>
    <w:uiPriority w:val="0"/>
    <w:rPr>
      <w:b/>
      <w:bCs/>
      <w:kern w:val="2"/>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164</Words>
  <Characters>936</Characters>
  <Lines>7</Lines>
  <Paragraphs>2</Paragraphs>
  <TotalTime>17</TotalTime>
  <ScaleCrop>false</ScaleCrop>
  <LinksUpToDate>false</LinksUpToDate>
  <CharactersWithSpaces>1098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cp:lastPrinted>2024-09-10T00:22:00Z</cp:lastPrinted>
  <dcterms:modified xsi:type="dcterms:W3CDTF">2024-09-10T01:42:29Z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184F726D45C646A9A7C45E2011311923_13</vt:lpwstr>
  </property>
</Properties>
</file>