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成都市龙泉驿区中医医院</w:t>
      </w:r>
      <w:bookmarkStart w:id="0" w:name="_GoBack"/>
      <w:r>
        <w:rPr>
          <w:rFonts w:ascii="Times New Roman" w:hAnsi="Times New Roman" w:eastAsia="方正小标宋_GBK" w:cs="Times New Roman"/>
          <w:sz w:val="44"/>
          <w:szCs w:val="44"/>
        </w:rPr>
        <w:t>水处理再生盐制品配送项目比选文件</w:t>
      </w:r>
    </w:p>
    <w:bookmarkEnd w:id="0"/>
    <w:p>
      <w:pPr>
        <w:spacing w:line="360" w:lineRule="auto"/>
        <w:rPr>
          <w:rFonts w:ascii="Times New Roman" w:hAnsi="Times New Roman" w:cs="Times New Roman"/>
          <w:b/>
          <w:sz w:val="28"/>
          <w:szCs w:val="28"/>
        </w:rPr>
      </w:pP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第一章 比选要求</w:t>
      </w:r>
    </w:p>
    <w:p>
      <w:pPr>
        <w:spacing w:line="360" w:lineRule="auto"/>
        <w:rPr>
          <w:rFonts w:ascii="Times New Roman" w:hAnsi="Times New Roman" w:eastAsia="方正黑体_GBK" w:cs="Times New Roman"/>
          <w:sz w:val="28"/>
          <w:szCs w:val="28"/>
        </w:rPr>
      </w:pPr>
      <w:r>
        <w:rPr>
          <w:rFonts w:ascii="Times New Roman" w:hAnsi="Times New Roman" w:eastAsia="方正黑体_GBK" w:cs="Times New Roman"/>
          <w:sz w:val="28"/>
          <w:szCs w:val="28"/>
        </w:rPr>
        <w:t>一、项目概况</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1、采购人成都市龙泉驿区中医医院通过比选方式确定服务商一名。</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2、本项目服务期限：三年，合同一年一签。</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3、本项目服务费用最高限额：单价最高限额2500元/吨，总预算人民币8万元/年。</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二、比选报名</w:t>
      </w:r>
    </w:p>
    <w:p>
      <w:pPr>
        <w:spacing w:line="360" w:lineRule="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（一）供应商报名条件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1．符合《中华人民共和国政府采购法》第二十二条之规定，具体如下：</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1.1 具有独立承担民事责任的能力；</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1.2 具有良好的商业信誉和健全的财务会计制度；</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1.3 具有履行合同所必需的设备和专业技术能力；</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1.4 有依法缴纳税收和社会保障资金的良好记录；</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1.5 参加政府采购活动前三年内，在经营活动中没有重大违法记录；</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1.6 法律、行政法规规定的其他条件。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2．本项目不接受联合体参加比选。</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3．本项目特定要求：无</w:t>
      </w:r>
    </w:p>
    <w:p>
      <w:pPr>
        <w:spacing w:line="360" w:lineRule="auto"/>
        <w:rPr>
          <w:rFonts w:ascii="Times New Roman" w:hAnsi="Times New Roman" w:eastAsia="方正仿宋_GBK" w:cs="Times New Roman"/>
          <w:bCs/>
          <w:sz w:val="28"/>
          <w:szCs w:val="28"/>
        </w:rPr>
      </w:pPr>
      <w:r>
        <w:rPr>
          <w:rFonts w:ascii="Times New Roman" w:hAnsi="Times New Roman" w:eastAsia="方正仿宋_GBK" w:cs="Times New Roman"/>
          <w:bCs/>
          <w:sz w:val="28"/>
          <w:szCs w:val="28"/>
        </w:rPr>
        <w:t>（二）报名要求：</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按时间要求提交响应文件视为报名。</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三、比选文件领取方式</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通过医院官网下载比选文件。</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四、响应文件接收时间和地点</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文件递交时间：2024年5月16日14:00-14:30</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文件接收地点：成都市龙泉驿区青台山路222号</w:t>
      </w:r>
    </w:p>
    <w:p>
      <w:pPr>
        <w:spacing w:line="360" w:lineRule="auto"/>
        <w:ind w:left="1984" w:leftChars="945"/>
        <w:rPr>
          <w:rFonts w:ascii="Times New Roman" w:hAnsi="Times New Roman" w:eastAsia="方正仿宋_GBK" w:cs="Times New Roman"/>
          <w:sz w:val="28"/>
          <w:szCs w:val="28"/>
        </w:rPr>
      </w:pPr>
      <w:r>
        <w:rPr>
          <w:rFonts w:ascii="Times New Roman" w:hAnsi="Times New Roman" w:eastAsia="方正仿宋_GBK" w:cs="Times New Roman"/>
          <w:sz w:val="28"/>
          <w:szCs w:val="28"/>
        </w:rPr>
        <w:t>成都市龙泉驿区中医医院门诊5楼采购科</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联系人：董老师</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联系方式：028-60659207</w:t>
      </w:r>
    </w:p>
    <w:p>
      <w:pPr>
        <w:spacing w:line="360" w:lineRule="auto"/>
        <w:rPr>
          <w:rFonts w:ascii="Times New Roman" w:hAnsi="Times New Roman" w:eastAsia="方正黑体_GBK" w:cs="Times New Roman"/>
          <w:bCs/>
          <w:sz w:val="28"/>
          <w:szCs w:val="28"/>
        </w:rPr>
      </w:pPr>
      <w:r>
        <w:rPr>
          <w:rFonts w:ascii="Times New Roman" w:hAnsi="Times New Roman" w:eastAsia="方正黑体_GBK" w:cs="Times New Roman"/>
          <w:bCs/>
          <w:sz w:val="28"/>
          <w:szCs w:val="28"/>
        </w:rPr>
        <w:t>五、比选时间、地点及方式</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比选时间：2024年5月16日下午</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比选地点：成都市龙泉驿区中医医院会议室</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比选方式：综合评分法</w:t>
      </w:r>
    </w:p>
    <w:p>
      <w:pPr>
        <w:widowControl/>
        <w:jc w:val="left"/>
        <w:rPr>
          <w:rFonts w:ascii="Times New Roman" w:hAnsi="Times New Roman" w:cs="Times New Roman"/>
          <w:b/>
          <w:sz w:val="28"/>
          <w:szCs w:val="28"/>
        </w:rPr>
      </w:pPr>
      <w:r>
        <w:rPr>
          <w:rFonts w:ascii="Times New Roman" w:hAnsi="Times New Roman" w:cs="Times New Roman"/>
          <w:b/>
          <w:sz w:val="28"/>
          <w:szCs w:val="28"/>
        </w:rPr>
        <w:br w:type="page"/>
      </w: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第二章 供应商服务内容和要求</w:t>
      </w:r>
    </w:p>
    <w:p>
      <w:pPr>
        <w:spacing w:line="360" w:lineRule="auto"/>
        <w:rPr>
          <w:rFonts w:ascii="Times New Roman" w:hAnsi="Times New Roman" w:eastAsia="方正黑体_GBK" w:cs="Times New Roman"/>
          <w:bCs/>
          <w:sz w:val="28"/>
          <w:szCs w:val="28"/>
        </w:rPr>
      </w:pPr>
      <w:r>
        <w:rPr>
          <w:rFonts w:hint="eastAsia" w:ascii="宋体" w:hAnsi="宋体" w:eastAsia="宋体" w:cs="宋体"/>
          <w:bCs/>
          <w:sz w:val="28"/>
          <w:szCs w:val="28"/>
        </w:rPr>
        <w:t>★</w:t>
      </w:r>
      <w:r>
        <w:rPr>
          <w:rFonts w:ascii="Times New Roman" w:hAnsi="Times New Roman" w:eastAsia="方正黑体_GBK" w:cs="Times New Roman"/>
          <w:bCs/>
          <w:sz w:val="28"/>
          <w:szCs w:val="28"/>
        </w:rPr>
        <w:t>一、服务内容及要求</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1、交付时间：接到采购人订货通知后 8 小时送货到采购人指定地点。</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2、货物质保期不低于半年。</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3、质保期内若发现货物不合格或临近过期，供应商于 24 小时内进行更换。如有三次发现货物不合格，采购人有权解除合同。</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4、供应商所提供的货物价格是包干价，包括货物价格、运费、税费、售后服务费等一切与本项目相关的费用。</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5、若第一次出现到货验收不合格的情况，供应商须无条件退货并于24 小时内更换；若第二次出现到货验收不合格的情况，采购人有权拒绝支付该批次货款，若第三次出现到货验收不合格的情况，采购人有权解除合同。</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6、核对货物的商品有厂名，厂址，合格证，到货验收不合格，供应商于 24 小时内免费更换。如有三次发现送货不合格，采购人有权解除合同。</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7、供应商在服务实施过程中的安全责任由供应商负全责，采购人不承担任何安全责任，也不承担如发生安全事故产生的任何责任。</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8、验收标准和方法:</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（1）随车出具货品出厂合格证和检验报告，并接受采购人抽检。</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2）验收标准：按国家有关规定以及比选文件的质量要求和技术指标、供应商的比选申请文件及承诺与本合同约定标准进行验收；双方如对质量要求和技术指标的约定标准有相互抵触或异议的事项，由采购人在比选文件与比选申请文件中按质量要求和技术指标比较优胜的原则确定该项的约定标准进行验收。</w:t>
      </w:r>
    </w:p>
    <w:p>
      <w:pPr>
        <w:pStyle w:val="2"/>
        <w:spacing w:line="360" w:lineRule="auto"/>
        <w:ind w:firstLine="274" w:firstLineChars="98"/>
        <w:rPr>
          <w:rFonts w:ascii="Times New Roman" w:hAnsi="Times New Roman" w:eastAsia="方正黑体_GBK"/>
          <w:b w:val="0"/>
          <w:bCs w:val="0"/>
          <w:sz w:val="28"/>
          <w:szCs w:val="28"/>
        </w:rPr>
      </w:pPr>
      <w:r>
        <w:rPr>
          <w:rFonts w:hint="eastAsia" w:ascii="宋体" w:hAnsi="宋体" w:eastAsia="宋体" w:cs="宋体"/>
          <w:b w:val="0"/>
          <w:bCs w:val="0"/>
          <w:sz w:val="28"/>
          <w:szCs w:val="28"/>
        </w:rPr>
        <w:t>★</w:t>
      </w:r>
      <w:r>
        <w:rPr>
          <w:rFonts w:ascii="Times New Roman" w:hAnsi="Times New Roman" w:eastAsia="方正黑体_GBK"/>
          <w:b w:val="0"/>
          <w:bCs w:val="0"/>
          <w:sz w:val="28"/>
          <w:szCs w:val="28"/>
        </w:rPr>
        <w:t>二、技术要求</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供应商提供的水处理再生盐制品须符合国家（行业）标准，且满足以下要求：氯化钠浓度≥99.1%，纯白无杂质，片剂，到货合格率100%。</w:t>
      </w:r>
    </w:p>
    <w:p>
      <w:pPr>
        <w:pStyle w:val="2"/>
        <w:spacing w:line="360" w:lineRule="auto"/>
        <w:ind w:firstLine="274" w:firstLineChars="98"/>
        <w:rPr>
          <w:rFonts w:ascii="Times New Roman" w:hAnsi="Times New Roman" w:eastAsia="方正黑体_GBK"/>
          <w:b w:val="0"/>
          <w:bCs w:val="0"/>
          <w:sz w:val="28"/>
          <w:szCs w:val="28"/>
        </w:rPr>
      </w:pPr>
      <w:r>
        <w:rPr>
          <w:rFonts w:hint="eastAsia" w:ascii="宋体" w:hAnsi="宋体" w:eastAsia="宋体" w:cs="宋体"/>
          <w:b w:val="0"/>
          <w:bCs w:val="0"/>
          <w:sz w:val="28"/>
          <w:szCs w:val="28"/>
        </w:rPr>
        <w:t>★</w:t>
      </w:r>
      <w:r>
        <w:rPr>
          <w:rFonts w:ascii="Times New Roman" w:hAnsi="Times New Roman" w:eastAsia="方正黑体_GBK"/>
          <w:b w:val="0"/>
          <w:bCs w:val="0"/>
          <w:sz w:val="28"/>
          <w:szCs w:val="28"/>
        </w:rPr>
        <w:t>三、商务要求</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1、服务内容：为医院提供水处理再生盐制品</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2、服务期限：三年，合同一年一签。</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3、付款方式：按月据实结算（根据当季度实际供货数量×中选供应商中选单价进行据实结算，结算总价不得超过本项目采购总预算，超出总预算自动终止本次采购合同），每月结束后，经采购人与中选供应商确认实际供货量，中选供应商向采购人提供增值税发票和其他结算资料，采购人收到发票和其他结算资料后20个工作日内采用对公转账方式支付该月费用。</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4、交货地点：采购人指定地点。</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5、报价要求：本项目单价限价2500元/吨，供应商按单价进行报价，所报价格不能超过单价限价，否则将视为无效应答。</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6、验收要求：成交供应商与采购人应严格按照《财政部关于进一步加强政府采购需求和履约验收管理的指导意见》（财库〔2016〕205 号）及双方合同约定的要求进行验收。</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6.1服务在验收时填写验收记录文件，记录文件应当由采购人、中选供应商双方签字认可。</w:t>
      </w:r>
    </w:p>
    <w:p>
      <w:pPr>
        <w:spacing w:line="360" w:lineRule="auto"/>
        <w:ind w:firstLine="560" w:firstLineChars="200"/>
        <w:rPr>
          <w:rFonts w:ascii="Times New Roman" w:hAnsi="Times New Roman" w:eastAsia="方正仿宋_GBK" w:cs="Times New Roman"/>
          <w:sz w:val="28"/>
          <w:szCs w:val="28"/>
        </w:rPr>
      </w:pPr>
      <w:r>
        <w:rPr>
          <w:rFonts w:ascii="Times New Roman" w:hAnsi="Times New Roman" w:eastAsia="方正仿宋_GBK" w:cs="Times New Roman"/>
          <w:sz w:val="28"/>
          <w:szCs w:val="28"/>
        </w:rPr>
        <w:t>6.2提供服务与比选要求不符或不能满足采购人需求的，采购人有权拒绝接收并要求供应商进行补足。</w:t>
      </w:r>
    </w:p>
    <w:p>
      <w:pPr>
        <w:spacing w:line="360" w:lineRule="auto"/>
        <w:ind w:firstLine="560" w:firstLineChars="200"/>
        <w:jc w:val="left"/>
        <w:rPr>
          <w:rFonts w:ascii="Times New Roman" w:hAnsi="Times New Roman" w:eastAsia="方正仿宋_GBK" w:cs="Times New Roman"/>
          <w:sz w:val="28"/>
          <w:szCs w:val="28"/>
        </w:rPr>
      </w:pPr>
      <w:r>
        <w:rPr>
          <w:rFonts w:ascii="Times New Roman" w:hAnsi="Times New Roman" w:eastAsia="方正仿宋_GBK" w:cs="Times New Roman"/>
          <w:sz w:val="28"/>
          <w:szCs w:val="28"/>
        </w:rPr>
        <w:t>注：1、带“</w:t>
      </w:r>
      <w:r>
        <w:rPr>
          <w:rFonts w:hint="eastAsia" w:ascii="宋体" w:hAnsi="宋体" w:eastAsia="宋体" w:cs="宋体"/>
          <w:sz w:val="28"/>
          <w:szCs w:val="28"/>
        </w:rPr>
        <w:t>★</w:t>
      </w:r>
      <w:r>
        <w:rPr>
          <w:rFonts w:ascii="Times New Roman" w:hAnsi="Times New Roman" w:eastAsia="方正仿宋_GBK" w:cs="Times New Roman"/>
          <w:sz w:val="28"/>
          <w:szCs w:val="28"/>
        </w:rPr>
        <w:t>”要求为实质性要求。</w:t>
      </w:r>
    </w:p>
    <w:p>
      <w:pPr>
        <w:spacing w:line="360" w:lineRule="auto"/>
        <w:rPr>
          <w:rFonts w:ascii="Times New Roman" w:hAnsi="Times New Roman" w:cs="Times New Roman"/>
          <w:bCs/>
          <w:sz w:val="28"/>
          <w:szCs w:val="28"/>
        </w:rPr>
      </w:pP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第三章  比选程序及评分标准</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b/>
          <w:sz w:val="28"/>
          <w:szCs w:val="28"/>
        </w:rPr>
        <w:t>一、</w:t>
      </w:r>
      <w:r>
        <w:rPr>
          <w:rFonts w:ascii="Times New Roman" w:hAnsi="Times New Roman" w:eastAsia="方正仿宋_GBK" w:cs="Times New Roman"/>
          <w:sz w:val="28"/>
          <w:szCs w:val="28"/>
        </w:rPr>
        <w:t>由采购人自行组成比选委员会，负责查看供应商所申报的材料是否完善，是否按要求加盖单位印章。</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b/>
          <w:sz w:val="28"/>
          <w:szCs w:val="28"/>
        </w:rPr>
        <w:t>二</w:t>
      </w:r>
      <w:r>
        <w:rPr>
          <w:rFonts w:ascii="Times New Roman" w:hAnsi="Times New Roman" w:eastAsia="方正仿宋_GBK" w:cs="Times New Roman"/>
          <w:sz w:val="28"/>
          <w:szCs w:val="28"/>
        </w:rPr>
        <w:t>、评选委员会根据评审要求对供应商申报材料进行评审，在满足实质性要求的情况下按综合得分由高到低排序。由评比选委员会确定排序第一的为成交供应商。排名第一的成交供应商放弃成交的，确定排名第二的为成交供应商，依次类推。</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三、评分细则</w:t>
      </w:r>
    </w:p>
    <w:tbl>
      <w:tblPr>
        <w:tblStyle w:val="8"/>
        <w:tblW w:w="9782"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6"/>
        <w:gridCol w:w="815"/>
        <w:gridCol w:w="4571"/>
        <w:gridCol w:w="155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序号</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评分因素</w:t>
            </w:r>
          </w:p>
          <w:p>
            <w:pPr>
              <w:pStyle w:val="18"/>
              <w:spacing w:line="400" w:lineRule="exact"/>
              <w:rPr>
                <w:rFonts w:ascii="Times New Roman" w:eastAsia="仿宋" w:cs="Times New Roman"/>
                <w:sz w:val="24"/>
                <w:szCs w:val="24"/>
              </w:rPr>
            </w:pPr>
            <w:r>
              <w:rPr>
                <w:rFonts w:ascii="Times New Roman" w:eastAsia="仿宋" w:cs="Times New Roman"/>
                <w:sz w:val="24"/>
                <w:szCs w:val="24"/>
              </w:rPr>
              <w:t>及权重</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分　值</w:t>
            </w:r>
          </w:p>
        </w:tc>
        <w:tc>
          <w:tcPr>
            <w:tcW w:w="457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评分标准</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备注</w:t>
            </w:r>
          </w:p>
        </w:tc>
        <w:tc>
          <w:tcPr>
            <w:tcW w:w="85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1</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报价30%</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30分</w:t>
            </w:r>
          </w:p>
        </w:tc>
        <w:tc>
          <w:tcPr>
            <w:tcW w:w="457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满足比选文件要求且单价报价最低的报价为基准价，其价格分为满分。其他供应商的价格分统一按照下列公式计算：报价得分=(基准价／单价报价)* 30%*100</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w:t>
            </w:r>
          </w:p>
        </w:tc>
        <w:tc>
          <w:tcPr>
            <w:tcW w:w="851" w:type="dxa"/>
            <w:vAlign w:val="center"/>
          </w:tcPr>
          <w:p>
            <w:pPr>
              <w:pStyle w:val="18"/>
              <w:spacing w:line="400" w:lineRule="exact"/>
              <w:rPr>
                <w:rFonts w:asci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8"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2</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项 目 整 体 实 施 方案 30%</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30分</w:t>
            </w:r>
          </w:p>
        </w:tc>
        <w:tc>
          <w:tcPr>
            <w:tcW w:w="4571" w:type="dxa"/>
          </w:tcPr>
          <w:p>
            <w:pPr>
              <w:pStyle w:val="18"/>
              <w:spacing w:line="400" w:lineRule="exact"/>
              <w:rPr>
                <w:rFonts w:ascii="Times New Roman" w:eastAsia="仿宋" w:cs="Times New Roman"/>
                <w:sz w:val="24"/>
                <w:szCs w:val="24"/>
              </w:rPr>
            </w:pPr>
            <w:r>
              <w:rPr>
                <w:rFonts w:ascii="Times New Roman" w:eastAsia="仿宋" w:cs="Times New Roman"/>
                <w:sz w:val="24"/>
                <w:szCs w:val="24"/>
              </w:rPr>
              <w:t>根据供应商针对本项目的实施方案包括</w:t>
            </w:r>
            <w:r>
              <w:rPr>
                <w:rFonts w:hint="eastAsia" w:hAnsi="宋体"/>
                <w:sz w:val="24"/>
                <w:szCs w:val="24"/>
              </w:rPr>
              <w:t>①</w:t>
            </w:r>
            <w:r>
              <w:rPr>
                <w:rFonts w:ascii="Times New Roman" w:eastAsia="仿宋" w:cs="Times New Roman"/>
                <w:sz w:val="24"/>
                <w:szCs w:val="24"/>
              </w:rPr>
              <w:t>生产质量保障措施</w:t>
            </w:r>
            <w:r>
              <w:rPr>
                <w:rFonts w:hint="eastAsia" w:hAnsi="宋体"/>
                <w:sz w:val="24"/>
                <w:szCs w:val="24"/>
              </w:rPr>
              <w:t>②</w:t>
            </w:r>
            <w:r>
              <w:rPr>
                <w:rFonts w:ascii="Times New Roman" w:eastAsia="仿宋" w:cs="Times New Roman"/>
                <w:sz w:val="24"/>
                <w:szCs w:val="24"/>
              </w:rPr>
              <w:t>产品检验检测措施</w:t>
            </w:r>
            <w:r>
              <w:rPr>
                <w:rFonts w:hint="eastAsia" w:hAnsi="宋体"/>
                <w:sz w:val="24"/>
                <w:szCs w:val="24"/>
              </w:rPr>
              <w:t>③</w:t>
            </w:r>
            <w:r>
              <w:rPr>
                <w:rFonts w:ascii="Times New Roman" w:eastAsia="仿宋" w:cs="Times New Roman"/>
                <w:sz w:val="24"/>
                <w:szCs w:val="24"/>
              </w:rPr>
              <w:t>库存管理措施</w:t>
            </w:r>
            <w:r>
              <w:rPr>
                <w:rFonts w:hint="eastAsia" w:hAnsi="宋体"/>
                <w:sz w:val="24"/>
                <w:szCs w:val="24"/>
              </w:rPr>
              <w:t>④</w:t>
            </w:r>
            <w:r>
              <w:rPr>
                <w:rFonts w:ascii="Times New Roman" w:eastAsia="仿宋" w:cs="Times New Roman"/>
                <w:sz w:val="24"/>
                <w:szCs w:val="24"/>
              </w:rPr>
              <w:t>运输管理措施</w:t>
            </w:r>
            <w:r>
              <w:rPr>
                <w:rFonts w:hint="eastAsia" w:hAnsi="宋体"/>
                <w:sz w:val="24"/>
                <w:szCs w:val="24"/>
              </w:rPr>
              <w:t>⑤</w:t>
            </w:r>
            <w:r>
              <w:rPr>
                <w:rFonts w:ascii="Times New Roman" w:eastAsia="仿宋" w:cs="Times New Roman"/>
                <w:sz w:val="24"/>
                <w:szCs w:val="24"/>
              </w:rPr>
              <w:t>供应保障应急预案(恶劣气候、自然灾害等不可抗因素条件下）等进行评审；方案内容完整且符合本项目采购需求的得 30 分，上述内容中每缺少一项扣6分，每有一项内容错误（不可实现的夸大情形或涉及的规范、标准与本项目要求不一致的情形或过于简略不具备科学性、针对性）的扣3分，扣完为止。</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w:t>
            </w:r>
          </w:p>
        </w:tc>
        <w:tc>
          <w:tcPr>
            <w:tcW w:w="851" w:type="dxa"/>
            <w:vAlign w:val="center"/>
          </w:tcPr>
          <w:p>
            <w:pPr>
              <w:pStyle w:val="18"/>
              <w:spacing w:line="400" w:lineRule="exact"/>
              <w:rPr>
                <w:rFonts w:asci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3</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售后服务 24%</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24分</w:t>
            </w:r>
          </w:p>
        </w:tc>
        <w:tc>
          <w:tcPr>
            <w:tcW w:w="4571" w:type="dxa"/>
          </w:tcPr>
          <w:p>
            <w:pPr>
              <w:pStyle w:val="18"/>
              <w:spacing w:line="400" w:lineRule="exact"/>
              <w:rPr>
                <w:rFonts w:ascii="Times New Roman" w:eastAsia="仿宋" w:cs="Times New Roman"/>
                <w:sz w:val="24"/>
                <w:szCs w:val="24"/>
              </w:rPr>
            </w:pPr>
            <w:r>
              <w:rPr>
                <w:rFonts w:ascii="Times New Roman" w:eastAsia="仿宋" w:cs="Times New Roman"/>
                <w:sz w:val="24"/>
                <w:szCs w:val="24"/>
              </w:rPr>
              <w:t>根据供应商针对本项目提供的售后服务方案包括</w:t>
            </w:r>
            <w:r>
              <w:rPr>
                <w:rFonts w:hint="eastAsia" w:hAnsi="宋体"/>
                <w:sz w:val="24"/>
                <w:szCs w:val="24"/>
              </w:rPr>
              <w:t>①</w:t>
            </w:r>
            <w:r>
              <w:rPr>
                <w:rFonts w:ascii="Times New Roman" w:eastAsia="仿宋" w:cs="Times New Roman"/>
                <w:sz w:val="24"/>
                <w:szCs w:val="24"/>
              </w:rPr>
              <w:t>质量保证期限</w:t>
            </w:r>
            <w:r>
              <w:rPr>
                <w:rFonts w:hint="eastAsia" w:hAnsi="宋体"/>
                <w:sz w:val="24"/>
                <w:szCs w:val="24"/>
              </w:rPr>
              <w:t>②</w:t>
            </w:r>
            <w:r>
              <w:rPr>
                <w:rFonts w:ascii="Times New Roman" w:eastAsia="仿宋" w:cs="Times New Roman"/>
                <w:sz w:val="24"/>
                <w:szCs w:val="24"/>
              </w:rPr>
              <w:t>售后服务团队</w:t>
            </w:r>
            <w:r>
              <w:rPr>
                <w:rFonts w:hint="eastAsia" w:hAnsi="宋体"/>
                <w:sz w:val="24"/>
                <w:szCs w:val="24"/>
              </w:rPr>
              <w:t>③</w:t>
            </w:r>
            <w:r>
              <w:rPr>
                <w:rFonts w:ascii="Times New Roman" w:eastAsia="仿宋" w:cs="Times New Roman"/>
                <w:sz w:val="24"/>
                <w:szCs w:val="24"/>
              </w:rPr>
              <w:t xml:space="preserve">为采购人提供的服务及条款等进行评审；方案内容完整且符合本项目采购需求的得24分；上述内容中每缺少一项扣8分，每有一项内容错误（不可实现的夸大情形或涉及的规范、标准与本项目要求不一致的情形或过于简略不具备科学性、针对性）的扣4分，扣完为止。 </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w:t>
            </w:r>
          </w:p>
        </w:tc>
        <w:tc>
          <w:tcPr>
            <w:tcW w:w="851" w:type="dxa"/>
            <w:vAlign w:val="center"/>
          </w:tcPr>
          <w:p>
            <w:pPr>
              <w:pStyle w:val="18"/>
              <w:spacing w:line="400" w:lineRule="exact"/>
              <w:rPr>
                <w:rFonts w:ascii="Times New Roman"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710"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4</w:t>
            </w:r>
          </w:p>
        </w:tc>
        <w:tc>
          <w:tcPr>
            <w:tcW w:w="1276"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业绩16%</w:t>
            </w:r>
          </w:p>
        </w:tc>
        <w:tc>
          <w:tcPr>
            <w:tcW w:w="815"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16分</w:t>
            </w:r>
          </w:p>
        </w:tc>
        <w:tc>
          <w:tcPr>
            <w:tcW w:w="457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根据供应商提供的类似业绩（2020年1月1日至比选申请文件递交截止日）进行评审，提供一个得4分，本项最多得16分。</w:t>
            </w:r>
          </w:p>
        </w:tc>
        <w:tc>
          <w:tcPr>
            <w:tcW w:w="1559"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提供合同复印件或中标（成交）通知书复印件</w:t>
            </w:r>
          </w:p>
        </w:tc>
        <w:tc>
          <w:tcPr>
            <w:tcW w:w="851" w:type="dxa"/>
            <w:vAlign w:val="center"/>
          </w:tcPr>
          <w:p>
            <w:pPr>
              <w:pStyle w:val="18"/>
              <w:spacing w:line="400" w:lineRule="exact"/>
              <w:rPr>
                <w:rFonts w:ascii="Times New Roman" w:eastAsia="仿宋" w:cs="Times New Roman"/>
                <w:sz w:val="24"/>
                <w:szCs w:val="24"/>
              </w:rPr>
            </w:pPr>
            <w:r>
              <w:rPr>
                <w:rFonts w:ascii="Times New Roman" w:eastAsia="仿宋" w:cs="Times New Roman"/>
                <w:sz w:val="24"/>
                <w:szCs w:val="24"/>
              </w:rPr>
              <w:t>共同评分因素</w:t>
            </w:r>
          </w:p>
        </w:tc>
      </w:tr>
    </w:tbl>
    <w:p>
      <w:pPr>
        <w:spacing w:line="360" w:lineRule="auto"/>
        <w:rPr>
          <w:rFonts w:ascii="Times New Roman" w:hAnsi="Times New Roman" w:cs="Times New Roman"/>
          <w:sz w:val="28"/>
          <w:szCs w:val="28"/>
        </w:rPr>
      </w:pPr>
    </w:p>
    <w:p>
      <w:pPr>
        <w:spacing w:line="360" w:lineRule="auto"/>
        <w:jc w:val="center"/>
        <w:rPr>
          <w:rFonts w:ascii="Times New Roman" w:hAnsi="Times New Roman" w:eastAsia="方正楷体_GBK" w:cs="Times New Roman"/>
          <w:bCs/>
          <w:sz w:val="28"/>
          <w:szCs w:val="28"/>
        </w:rPr>
      </w:pPr>
      <w:r>
        <w:rPr>
          <w:rFonts w:ascii="Times New Roman" w:hAnsi="Times New Roman" w:eastAsia="方正楷体_GBK" w:cs="Times New Roman"/>
          <w:bCs/>
          <w:sz w:val="28"/>
          <w:szCs w:val="28"/>
        </w:rPr>
        <w:t>第四章 响应文件要求</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一、比选申请函（格式自拟）；</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二、报价表（格式自拟）；</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三、符合《政府采购法》第二十二条的证明材料及相关的承诺函；</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四、法定代表人授权委托书（法定代表人本人参加的，不提交）；</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五、商务响应文件；</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六、供应清单（包含生产厂家及规格型号）；</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七、其他证明材料。</w:t>
      </w:r>
    </w:p>
    <w:p>
      <w:pPr>
        <w:spacing w:line="360" w:lineRule="auto"/>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供应商应保证所提交材料的合法性、真实性和有效性。响应文件需提交正本一份。</w:t>
      </w:r>
    </w:p>
    <w:sectPr>
      <w:pgSz w:w="11906" w:h="16838"/>
      <w:pgMar w:top="1134" w:right="1134" w:bottom="85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golian Baiti">
    <w:panose1 w:val="03000500000000000000"/>
    <w:charset w:val="00"/>
    <w:family w:val="script"/>
    <w:pitch w:val="default"/>
    <w:sig w:usb0="80000023" w:usb1="00000000" w:usb2="00020000" w:usb3="00000000" w:csb0="00000001" w:csb1="00000000"/>
  </w:font>
  <w:font w:name="Arial">
    <w:panose1 w:val="020B0604020202020204"/>
    <w:charset w:val="00"/>
    <w:family w:val="swiss"/>
    <w:pitch w:val="default"/>
    <w:sig w:usb0="E0002AFF" w:usb1="C0007843" w:usb2="00000009" w:usb3="00000000" w:csb0="400001FF" w:csb1="FFFF0000"/>
  </w:font>
  <w:font w:name="方正仿宋_GBK">
    <w:panose1 w:val="02000000000000000000"/>
    <w:charset w:val="86"/>
    <w:family w:val="script"/>
    <w:pitch w:val="default"/>
    <w:sig w:usb0="A00002BF" w:usb1="38CF7CFA" w:usb2="00082016" w:usb3="00000000" w:csb0="00040001" w:csb1="00000000"/>
  </w:font>
  <w:font w:name="Cambria">
    <w:panose1 w:val="02040503050406030204"/>
    <w:charset w:val="00"/>
    <w:family w:val="roman"/>
    <w:pitch w:val="default"/>
    <w:sig w:usb0="E00002FF" w:usb1="400004FF" w:usb2="00000000" w:usb3="00000000" w:csb0="2000019F"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lNTgyYTFmNDNhZDU1ODRmMzNkNTcwOTVjNDJlM2IifQ=="/>
  </w:docVars>
  <w:rsids>
    <w:rsidRoot w:val="002E6875"/>
    <w:rsid w:val="00016F24"/>
    <w:rsid w:val="00021ECF"/>
    <w:rsid w:val="0003433C"/>
    <w:rsid w:val="0004360F"/>
    <w:rsid w:val="000907CE"/>
    <w:rsid w:val="000A36F9"/>
    <w:rsid w:val="000A6E3B"/>
    <w:rsid w:val="000C638F"/>
    <w:rsid w:val="000D2DAF"/>
    <w:rsid w:val="000D5D5E"/>
    <w:rsid w:val="000F0D29"/>
    <w:rsid w:val="001170A1"/>
    <w:rsid w:val="001458B1"/>
    <w:rsid w:val="001776FD"/>
    <w:rsid w:val="001A297F"/>
    <w:rsid w:val="001A500C"/>
    <w:rsid w:val="001C4955"/>
    <w:rsid w:val="001D216B"/>
    <w:rsid w:val="001E70AD"/>
    <w:rsid w:val="00211041"/>
    <w:rsid w:val="0026488E"/>
    <w:rsid w:val="002829E1"/>
    <w:rsid w:val="00291518"/>
    <w:rsid w:val="002A34A6"/>
    <w:rsid w:val="002B0CB9"/>
    <w:rsid w:val="002C133E"/>
    <w:rsid w:val="002D15F8"/>
    <w:rsid w:val="002D263B"/>
    <w:rsid w:val="002D2D2A"/>
    <w:rsid w:val="002D7583"/>
    <w:rsid w:val="002E6875"/>
    <w:rsid w:val="002E6C1A"/>
    <w:rsid w:val="002F64B1"/>
    <w:rsid w:val="00300139"/>
    <w:rsid w:val="00335411"/>
    <w:rsid w:val="003432FA"/>
    <w:rsid w:val="00355EF2"/>
    <w:rsid w:val="003A4689"/>
    <w:rsid w:val="003A4D57"/>
    <w:rsid w:val="003C1A11"/>
    <w:rsid w:val="003D2BA4"/>
    <w:rsid w:val="003D797D"/>
    <w:rsid w:val="004063C1"/>
    <w:rsid w:val="00417764"/>
    <w:rsid w:val="00427882"/>
    <w:rsid w:val="00430F90"/>
    <w:rsid w:val="00457D9E"/>
    <w:rsid w:val="004762E2"/>
    <w:rsid w:val="00492221"/>
    <w:rsid w:val="0049397A"/>
    <w:rsid w:val="004B71D0"/>
    <w:rsid w:val="004C78FB"/>
    <w:rsid w:val="004D28F9"/>
    <w:rsid w:val="004D52E0"/>
    <w:rsid w:val="004F11B1"/>
    <w:rsid w:val="004F698A"/>
    <w:rsid w:val="00501794"/>
    <w:rsid w:val="00513630"/>
    <w:rsid w:val="00547C64"/>
    <w:rsid w:val="005A6FFF"/>
    <w:rsid w:val="005A71B2"/>
    <w:rsid w:val="005E01F1"/>
    <w:rsid w:val="005F32F0"/>
    <w:rsid w:val="00600E7F"/>
    <w:rsid w:val="0061508B"/>
    <w:rsid w:val="00620715"/>
    <w:rsid w:val="00660A95"/>
    <w:rsid w:val="00663AB6"/>
    <w:rsid w:val="006655B6"/>
    <w:rsid w:val="00665A91"/>
    <w:rsid w:val="00677915"/>
    <w:rsid w:val="00694F28"/>
    <w:rsid w:val="006A0161"/>
    <w:rsid w:val="006A1887"/>
    <w:rsid w:val="006A561E"/>
    <w:rsid w:val="006C7691"/>
    <w:rsid w:val="006D2579"/>
    <w:rsid w:val="006D4CB3"/>
    <w:rsid w:val="006F3001"/>
    <w:rsid w:val="007215D6"/>
    <w:rsid w:val="00727D9A"/>
    <w:rsid w:val="00732C96"/>
    <w:rsid w:val="0075500B"/>
    <w:rsid w:val="007723F2"/>
    <w:rsid w:val="00774679"/>
    <w:rsid w:val="007932A4"/>
    <w:rsid w:val="007A33BA"/>
    <w:rsid w:val="007A4B5D"/>
    <w:rsid w:val="007B3732"/>
    <w:rsid w:val="007F03CB"/>
    <w:rsid w:val="007F3071"/>
    <w:rsid w:val="00806E12"/>
    <w:rsid w:val="008279FC"/>
    <w:rsid w:val="008309CE"/>
    <w:rsid w:val="008575F2"/>
    <w:rsid w:val="008615DC"/>
    <w:rsid w:val="00864F80"/>
    <w:rsid w:val="00875C5F"/>
    <w:rsid w:val="008A11D7"/>
    <w:rsid w:val="008A5470"/>
    <w:rsid w:val="008B4D2A"/>
    <w:rsid w:val="008B7BDA"/>
    <w:rsid w:val="008D6A78"/>
    <w:rsid w:val="008E2D8A"/>
    <w:rsid w:val="008E4F78"/>
    <w:rsid w:val="00921EB7"/>
    <w:rsid w:val="0093298E"/>
    <w:rsid w:val="00952266"/>
    <w:rsid w:val="00955B5F"/>
    <w:rsid w:val="00973005"/>
    <w:rsid w:val="009801A6"/>
    <w:rsid w:val="009D5121"/>
    <w:rsid w:val="00A02749"/>
    <w:rsid w:val="00A02DF0"/>
    <w:rsid w:val="00A20C82"/>
    <w:rsid w:val="00A6578A"/>
    <w:rsid w:val="00A82AE3"/>
    <w:rsid w:val="00A845F7"/>
    <w:rsid w:val="00A97EFB"/>
    <w:rsid w:val="00AB6E18"/>
    <w:rsid w:val="00AC1C37"/>
    <w:rsid w:val="00B26D00"/>
    <w:rsid w:val="00B30C6C"/>
    <w:rsid w:val="00B3680F"/>
    <w:rsid w:val="00B459C4"/>
    <w:rsid w:val="00B7048C"/>
    <w:rsid w:val="00B86E7A"/>
    <w:rsid w:val="00B943F4"/>
    <w:rsid w:val="00BB2300"/>
    <w:rsid w:val="00BB6789"/>
    <w:rsid w:val="00BC79F5"/>
    <w:rsid w:val="00BE5EE9"/>
    <w:rsid w:val="00C0231B"/>
    <w:rsid w:val="00C02ABE"/>
    <w:rsid w:val="00C0718B"/>
    <w:rsid w:val="00C26BBF"/>
    <w:rsid w:val="00C30933"/>
    <w:rsid w:val="00C4096F"/>
    <w:rsid w:val="00C676E5"/>
    <w:rsid w:val="00C702BB"/>
    <w:rsid w:val="00C76B6A"/>
    <w:rsid w:val="00CA37BF"/>
    <w:rsid w:val="00CD405B"/>
    <w:rsid w:val="00CD7778"/>
    <w:rsid w:val="00CE465A"/>
    <w:rsid w:val="00CE4B74"/>
    <w:rsid w:val="00D21D9F"/>
    <w:rsid w:val="00D21E67"/>
    <w:rsid w:val="00D25FE8"/>
    <w:rsid w:val="00D26A00"/>
    <w:rsid w:val="00D27D46"/>
    <w:rsid w:val="00D5568A"/>
    <w:rsid w:val="00D735B5"/>
    <w:rsid w:val="00D8150C"/>
    <w:rsid w:val="00D81745"/>
    <w:rsid w:val="00D939A6"/>
    <w:rsid w:val="00DA3ADB"/>
    <w:rsid w:val="00DB0860"/>
    <w:rsid w:val="00DB6684"/>
    <w:rsid w:val="00DE533A"/>
    <w:rsid w:val="00DF7A23"/>
    <w:rsid w:val="00E10CFF"/>
    <w:rsid w:val="00E12B37"/>
    <w:rsid w:val="00E43005"/>
    <w:rsid w:val="00E51E87"/>
    <w:rsid w:val="00E62F30"/>
    <w:rsid w:val="00E81BC3"/>
    <w:rsid w:val="00E9516C"/>
    <w:rsid w:val="00EB6DF2"/>
    <w:rsid w:val="00EC730F"/>
    <w:rsid w:val="00ED091B"/>
    <w:rsid w:val="00ED7B88"/>
    <w:rsid w:val="00EE6D2A"/>
    <w:rsid w:val="00EF1601"/>
    <w:rsid w:val="00EF6B49"/>
    <w:rsid w:val="00EF77AE"/>
    <w:rsid w:val="00F155D6"/>
    <w:rsid w:val="00F255F3"/>
    <w:rsid w:val="00F51913"/>
    <w:rsid w:val="00F56E40"/>
    <w:rsid w:val="00F5758D"/>
    <w:rsid w:val="00F700F5"/>
    <w:rsid w:val="00F7292B"/>
    <w:rsid w:val="00F96186"/>
    <w:rsid w:val="00FA6BC3"/>
    <w:rsid w:val="00FC6043"/>
    <w:rsid w:val="16343312"/>
    <w:rsid w:val="38885B58"/>
    <w:rsid w:val="3B392945"/>
    <w:rsid w:val="3DF43271"/>
    <w:rsid w:val="4C730B96"/>
    <w:rsid w:val="5453228F"/>
    <w:rsid w:val="71233860"/>
    <w:rsid w:val="76595125"/>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7"/>
    <w:qFormat/>
    <w:uiPriority w:val="0"/>
    <w:pPr>
      <w:keepNext/>
      <w:keepLines/>
      <w:spacing w:before="260" w:after="260" w:line="415" w:lineRule="auto"/>
      <w:outlineLvl w:val="1"/>
    </w:pPr>
    <w:rPr>
      <w:rFonts w:ascii="Arial" w:hAnsi="Arial" w:eastAsia="黑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envelope address"/>
    <w:basedOn w:val="1"/>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szCs w:val="24"/>
    </w:rPr>
  </w:style>
  <w:style w:type="paragraph" w:styleId="4">
    <w:name w:val="Body Text Indent"/>
    <w:basedOn w:val="1"/>
    <w:link w:val="15"/>
    <w:qFormat/>
    <w:uiPriority w:val="0"/>
    <w:pPr>
      <w:ind w:firstLine="420" w:firstLineChars="200"/>
    </w:pPr>
    <w:rPr>
      <w:rFonts w:ascii="宋体" w:hAnsi="宋体" w:eastAsia="宋体" w:cs="Times New Roman"/>
      <w:szCs w:val="20"/>
    </w:rPr>
  </w:style>
  <w:style w:type="paragraph" w:styleId="5">
    <w:name w:val="Balloon Text"/>
    <w:basedOn w:val="1"/>
    <w:link w:val="16"/>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font31"/>
    <w:basedOn w:val="9"/>
    <w:qFormat/>
    <w:uiPriority w:val="0"/>
    <w:rPr>
      <w:rFonts w:ascii="方正仿宋_GBK" w:hAnsi="方正仿宋_GBK" w:eastAsia="方正仿宋_GBK" w:cs="方正仿宋_GBK"/>
      <w:color w:val="000000"/>
      <w:sz w:val="24"/>
      <w:szCs w:val="24"/>
      <w:u w:val="none"/>
    </w:rPr>
  </w:style>
  <w:style w:type="character" w:customStyle="1" w:styleId="13">
    <w:name w:val="font21"/>
    <w:basedOn w:val="9"/>
    <w:qFormat/>
    <w:uiPriority w:val="0"/>
    <w:rPr>
      <w:rFonts w:hint="default" w:ascii="Times New Roman" w:hAnsi="Times New Roman" w:cs="Times New Roman"/>
      <w:color w:val="000000"/>
      <w:sz w:val="24"/>
      <w:szCs w:val="24"/>
      <w:u w:val="non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正文文本缩进 Char"/>
    <w:basedOn w:val="9"/>
    <w:link w:val="4"/>
    <w:qFormat/>
    <w:uiPriority w:val="0"/>
    <w:rPr>
      <w:rFonts w:ascii="宋体" w:hAnsi="宋体"/>
      <w:kern w:val="2"/>
      <w:sz w:val="21"/>
      <w:lang w:bidi="ar-SA"/>
    </w:rPr>
  </w:style>
  <w:style w:type="character" w:customStyle="1" w:styleId="16">
    <w:name w:val="批注框文本 Char"/>
    <w:basedOn w:val="9"/>
    <w:link w:val="5"/>
    <w:semiHidden/>
    <w:qFormat/>
    <w:uiPriority w:val="99"/>
    <w:rPr>
      <w:rFonts w:asciiTheme="minorHAnsi" w:hAnsiTheme="minorHAnsi" w:eastAsiaTheme="minorEastAsia" w:cstheme="minorBidi"/>
      <w:kern w:val="2"/>
      <w:sz w:val="18"/>
      <w:szCs w:val="18"/>
      <w:lang w:bidi="ar-SA"/>
    </w:rPr>
  </w:style>
  <w:style w:type="character" w:customStyle="1" w:styleId="17">
    <w:name w:val="标题 2 Char"/>
    <w:basedOn w:val="9"/>
    <w:link w:val="2"/>
    <w:qFormat/>
    <w:uiPriority w:val="0"/>
    <w:rPr>
      <w:rFonts w:ascii="Arial" w:hAnsi="Arial" w:eastAsia="黑体"/>
      <w:b/>
      <w:bCs/>
      <w:kern w:val="2"/>
      <w:sz w:val="32"/>
      <w:szCs w:val="32"/>
      <w:lang w:bidi="ar-SA"/>
    </w:rPr>
  </w:style>
  <w:style w:type="paragraph" w:customStyle="1" w:styleId="18">
    <w:name w:val="样式 17 磅"/>
    <w:next w:val="3"/>
    <w:qFormat/>
    <w:uiPriority w:val="0"/>
    <w:pPr>
      <w:widowControl w:val="0"/>
      <w:jc w:val="both"/>
    </w:pPr>
    <w:rPr>
      <w:rFonts w:ascii="宋体" w:hAnsi="Times New Roman" w:eastAsia="宋体" w:cs="宋体"/>
      <w:sz w:val="34"/>
      <w:szCs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401</Words>
  <Characters>2292</Characters>
  <Lines>19</Lines>
  <Paragraphs>5</Paragraphs>
  <TotalTime>240</TotalTime>
  <ScaleCrop>false</ScaleCrop>
  <LinksUpToDate>false</LinksUpToDate>
  <CharactersWithSpaces>2688</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2022-05-05T03:05:00Z</dcterms:created>
  <dc:creator>Administrator</dc:creator>
  <cp:lastModifiedBy>卡戎</cp:lastModifiedBy>
  <cp:lastPrinted>2023-11-08T06:51:00Z</cp:lastPrinted>
  <dcterms:modified xsi:type="dcterms:W3CDTF">2024-05-13T09:11:48Z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97BC7A4378A14EB1929B3F9DE408EC90_12</vt:lpwstr>
  </property>
</Properties>
</file>