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7C" w:rsidRPr="005C6C9E" w:rsidRDefault="00150836">
      <w:pPr>
        <w:spacing w:line="360" w:lineRule="auto"/>
        <w:jc w:val="center"/>
        <w:rPr>
          <w:rFonts w:ascii="Times New Roman" w:eastAsia="黑体" w:hAnsi="Times New Roman" w:cs="Times New Roman"/>
          <w:b/>
          <w:bCs/>
          <w:sz w:val="44"/>
          <w:szCs w:val="44"/>
        </w:rPr>
      </w:pPr>
      <w:r w:rsidRPr="005C6C9E">
        <w:rPr>
          <w:rFonts w:ascii="Times New Roman" w:eastAsia="黑体" w:hAnsi="Times New Roman" w:cs="Times New Roman"/>
          <w:b/>
          <w:bCs/>
          <w:sz w:val="44"/>
          <w:szCs w:val="44"/>
        </w:rPr>
        <w:t>成都市龙泉驿区中医医院</w:t>
      </w:r>
    </w:p>
    <w:p w:rsidR="0029157C" w:rsidRPr="005C6C9E" w:rsidRDefault="00150836">
      <w:pPr>
        <w:spacing w:line="360" w:lineRule="auto"/>
        <w:jc w:val="center"/>
        <w:rPr>
          <w:rFonts w:ascii="Times New Roman" w:eastAsia="黑体" w:hAnsi="Times New Roman" w:cs="Times New Roman"/>
          <w:b/>
          <w:sz w:val="44"/>
          <w:szCs w:val="44"/>
        </w:rPr>
      </w:pPr>
      <w:r w:rsidRPr="005C6C9E">
        <w:rPr>
          <w:rFonts w:ascii="Times New Roman" w:eastAsia="黑体" w:hAnsi="Times New Roman" w:cs="Times New Roman" w:hint="eastAsia"/>
          <w:b/>
          <w:sz w:val="44"/>
          <w:szCs w:val="44"/>
        </w:rPr>
        <w:t>职业卫生监测服务采购项目</w:t>
      </w:r>
      <w:r w:rsidRPr="005C6C9E">
        <w:rPr>
          <w:rFonts w:ascii="Times New Roman" w:eastAsia="黑体" w:hAnsi="Times New Roman" w:cs="Times New Roman"/>
          <w:b/>
          <w:sz w:val="44"/>
          <w:szCs w:val="44"/>
        </w:rPr>
        <w:t>比选文件</w:t>
      </w:r>
    </w:p>
    <w:p w:rsidR="0029157C" w:rsidRPr="005C6C9E" w:rsidRDefault="0029157C">
      <w:pPr>
        <w:spacing w:line="360" w:lineRule="auto"/>
        <w:rPr>
          <w:rFonts w:ascii="Times New Roman" w:hAnsi="Times New Roman" w:cs="Times New Roman"/>
          <w:b/>
          <w:sz w:val="28"/>
          <w:szCs w:val="28"/>
        </w:rPr>
      </w:pPr>
    </w:p>
    <w:p w:rsidR="0029157C" w:rsidRPr="005C6C9E" w:rsidRDefault="00150836">
      <w:pPr>
        <w:spacing w:line="360" w:lineRule="auto"/>
        <w:jc w:val="center"/>
        <w:rPr>
          <w:rFonts w:ascii="Times New Roman" w:hAnsi="Times New Roman" w:cs="Times New Roman"/>
          <w:b/>
          <w:sz w:val="28"/>
          <w:szCs w:val="28"/>
        </w:rPr>
      </w:pPr>
      <w:r w:rsidRPr="005C6C9E">
        <w:rPr>
          <w:rFonts w:ascii="Times New Roman" w:hAnsi="Times New Roman" w:cs="Times New Roman"/>
          <w:b/>
          <w:sz w:val="28"/>
          <w:szCs w:val="28"/>
        </w:rPr>
        <w:t>第一章</w:t>
      </w:r>
      <w:r w:rsidRPr="005C6C9E">
        <w:rPr>
          <w:rFonts w:ascii="Times New Roman" w:hAnsi="Times New Roman" w:cs="Times New Roman"/>
          <w:b/>
          <w:sz w:val="28"/>
          <w:szCs w:val="28"/>
        </w:rPr>
        <w:t xml:space="preserve"> </w:t>
      </w:r>
      <w:r w:rsidRPr="005C6C9E">
        <w:rPr>
          <w:rFonts w:ascii="Times New Roman" w:hAnsi="Times New Roman" w:cs="Times New Roman"/>
          <w:b/>
          <w:sz w:val="28"/>
          <w:szCs w:val="28"/>
        </w:rPr>
        <w:t>比选要求</w:t>
      </w:r>
    </w:p>
    <w:p w:rsidR="0029157C" w:rsidRPr="005C6C9E" w:rsidRDefault="00150836">
      <w:pPr>
        <w:spacing w:line="360" w:lineRule="auto"/>
        <w:rPr>
          <w:rFonts w:ascii="Times New Roman" w:hAnsi="Times New Roman" w:cs="Times New Roman"/>
          <w:b/>
          <w:bCs/>
          <w:sz w:val="28"/>
          <w:szCs w:val="28"/>
        </w:rPr>
      </w:pPr>
      <w:r w:rsidRPr="005C6C9E">
        <w:rPr>
          <w:rFonts w:ascii="Times New Roman" w:hAnsi="Times New Roman" w:cs="Times New Roman"/>
          <w:b/>
          <w:bCs/>
          <w:sz w:val="28"/>
          <w:szCs w:val="28"/>
        </w:rPr>
        <w:t>一、项目概况</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1</w:t>
      </w:r>
      <w:r w:rsidRPr="005C6C9E">
        <w:rPr>
          <w:rFonts w:ascii="Times New Roman" w:hAnsi="Times New Roman" w:cs="Times New Roman"/>
          <w:sz w:val="28"/>
          <w:szCs w:val="28"/>
        </w:rPr>
        <w:t>、因业务需要，依据相关</w:t>
      </w:r>
      <w:r w:rsidRPr="005C6C9E">
        <w:rPr>
          <w:rFonts w:ascii="Times New Roman" w:hAnsi="Times New Roman" w:cs="Times New Roman" w:hint="eastAsia"/>
          <w:sz w:val="28"/>
          <w:szCs w:val="28"/>
        </w:rPr>
        <w:t>制度</w:t>
      </w:r>
      <w:r w:rsidRPr="005C6C9E">
        <w:rPr>
          <w:rFonts w:ascii="Times New Roman" w:hAnsi="Times New Roman" w:cs="Times New Roman"/>
          <w:sz w:val="28"/>
          <w:szCs w:val="28"/>
        </w:rPr>
        <w:t>，成都市龙泉驿区中医医院拟采购</w:t>
      </w:r>
      <w:r w:rsidRPr="005C6C9E">
        <w:rPr>
          <w:rFonts w:ascii="Times New Roman" w:hAnsi="Times New Roman" w:cs="Times New Roman" w:hint="eastAsia"/>
          <w:sz w:val="28"/>
          <w:szCs w:val="28"/>
        </w:rPr>
        <w:t>职业卫生监测服务</w:t>
      </w:r>
      <w:r w:rsidRPr="005C6C9E">
        <w:rPr>
          <w:rFonts w:ascii="Times New Roman" w:hAnsi="Times New Roman" w:cs="Times New Roman"/>
          <w:sz w:val="28"/>
          <w:szCs w:val="28"/>
        </w:rPr>
        <w:t>。</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2</w:t>
      </w:r>
      <w:r w:rsidRPr="005C6C9E">
        <w:rPr>
          <w:rFonts w:ascii="Times New Roman" w:hAnsi="Times New Roman" w:cs="Times New Roman"/>
          <w:sz w:val="28"/>
          <w:szCs w:val="28"/>
        </w:rPr>
        <w:t>、项目预算：</w:t>
      </w:r>
      <w:r w:rsidRPr="005C6C9E">
        <w:rPr>
          <w:rFonts w:ascii="Times New Roman" w:hAnsi="Times New Roman" w:cs="Times New Roman" w:hint="eastAsia"/>
          <w:sz w:val="28"/>
          <w:szCs w:val="28"/>
        </w:rPr>
        <w:t>5</w:t>
      </w:r>
      <w:r w:rsidRPr="005C6C9E">
        <w:rPr>
          <w:rFonts w:ascii="Times New Roman" w:hAnsi="Times New Roman" w:cs="Times New Roman"/>
          <w:sz w:val="28"/>
          <w:szCs w:val="28"/>
        </w:rPr>
        <w:t>万元</w:t>
      </w:r>
      <w:r w:rsidRPr="005C6C9E">
        <w:rPr>
          <w:rFonts w:ascii="Times New Roman" w:hAnsi="Times New Roman" w:cs="Times New Roman" w:hint="eastAsia"/>
          <w:sz w:val="28"/>
          <w:szCs w:val="28"/>
        </w:rPr>
        <w:t>/</w:t>
      </w:r>
      <w:r w:rsidRPr="005C6C9E">
        <w:rPr>
          <w:rFonts w:ascii="Times New Roman" w:hAnsi="Times New Roman" w:cs="Times New Roman" w:hint="eastAsia"/>
          <w:sz w:val="28"/>
          <w:szCs w:val="28"/>
        </w:rPr>
        <w:t>年</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hint="eastAsia"/>
          <w:sz w:val="28"/>
          <w:szCs w:val="28"/>
        </w:rPr>
        <w:t>3</w:t>
      </w:r>
      <w:r w:rsidRPr="005C6C9E">
        <w:rPr>
          <w:rFonts w:ascii="Times New Roman" w:hAnsi="Times New Roman" w:cs="Times New Roman" w:hint="eastAsia"/>
          <w:sz w:val="28"/>
          <w:szCs w:val="28"/>
        </w:rPr>
        <w:t>、本项目最高限价：</w:t>
      </w:r>
      <w:r w:rsidRPr="005C6C9E">
        <w:rPr>
          <w:rFonts w:ascii="Times New Roman" w:hAnsi="Times New Roman" w:cs="Times New Roman" w:hint="eastAsia"/>
          <w:sz w:val="28"/>
          <w:szCs w:val="28"/>
        </w:rPr>
        <w:t>6</w:t>
      </w:r>
      <w:r w:rsidR="00A03F57" w:rsidRPr="005C6C9E">
        <w:rPr>
          <w:rFonts w:ascii="Times New Roman" w:hAnsi="Times New Roman" w:cs="Times New Roman" w:hint="eastAsia"/>
          <w:sz w:val="28"/>
          <w:szCs w:val="28"/>
        </w:rPr>
        <w:t>2</w:t>
      </w:r>
      <w:r w:rsidRPr="005C6C9E">
        <w:rPr>
          <w:rFonts w:ascii="Times New Roman" w:hAnsi="Times New Roman" w:cs="Times New Roman" w:hint="eastAsia"/>
          <w:sz w:val="28"/>
          <w:szCs w:val="28"/>
        </w:rPr>
        <w:t>0</w:t>
      </w:r>
      <w:r w:rsidRPr="005C6C9E">
        <w:rPr>
          <w:rFonts w:ascii="Times New Roman" w:hAnsi="Times New Roman" w:cs="Times New Roman" w:hint="eastAsia"/>
          <w:sz w:val="28"/>
          <w:szCs w:val="28"/>
        </w:rPr>
        <w:t>元</w:t>
      </w:r>
      <w:r w:rsidRPr="005C6C9E">
        <w:rPr>
          <w:rFonts w:ascii="Times New Roman" w:hAnsi="Times New Roman" w:cs="Times New Roman" w:hint="eastAsia"/>
          <w:sz w:val="28"/>
          <w:szCs w:val="28"/>
        </w:rPr>
        <w:t>/</w:t>
      </w:r>
      <w:r w:rsidRPr="005C6C9E">
        <w:rPr>
          <w:rFonts w:ascii="Times New Roman" w:hAnsi="Times New Roman" w:cs="Times New Roman" w:hint="eastAsia"/>
          <w:sz w:val="28"/>
          <w:szCs w:val="28"/>
        </w:rPr>
        <w:t>人次</w:t>
      </w:r>
    </w:p>
    <w:p w:rsidR="0029157C" w:rsidRPr="005C6C9E" w:rsidRDefault="00150836">
      <w:pPr>
        <w:spacing w:line="360" w:lineRule="auto"/>
        <w:rPr>
          <w:rFonts w:ascii="Times New Roman" w:hAnsi="Times New Roman" w:cs="Times New Roman"/>
          <w:b/>
          <w:sz w:val="28"/>
          <w:szCs w:val="28"/>
        </w:rPr>
      </w:pPr>
      <w:r w:rsidRPr="005C6C9E">
        <w:rPr>
          <w:rFonts w:ascii="Times New Roman" w:hAnsi="Times New Roman" w:cs="Times New Roman"/>
          <w:b/>
          <w:sz w:val="28"/>
          <w:szCs w:val="28"/>
        </w:rPr>
        <w:t>二、比选报名</w:t>
      </w:r>
    </w:p>
    <w:p w:rsidR="0029157C" w:rsidRPr="005C6C9E" w:rsidRDefault="00150836">
      <w:pPr>
        <w:spacing w:line="360" w:lineRule="auto"/>
        <w:rPr>
          <w:rFonts w:ascii="Times New Roman" w:hAnsi="Times New Roman" w:cs="Times New Roman"/>
          <w:b/>
          <w:sz w:val="28"/>
          <w:szCs w:val="28"/>
        </w:rPr>
      </w:pPr>
      <w:r w:rsidRPr="005C6C9E">
        <w:rPr>
          <w:rFonts w:ascii="Times New Roman" w:hAnsi="Times New Roman" w:cs="Times New Roman"/>
          <w:b/>
          <w:sz w:val="28"/>
          <w:szCs w:val="28"/>
        </w:rPr>
        <w:t>（一）供应商报名条件</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1</w:t>
      </w:r>
      <w:r w:rsidRPr="005C6C9E">
        <w:rPr>
          <w:rFonts w:ascii="Times New Roman" w:hAnsi="Times New Roman" w:cs="Times New Roman"/>
          <w:sz w:val="28"/>
          <w:szCs w:val="28"/>
        </w:rPr>
        <w:t>．符合《中华人民共和国政府采购法》第二十二条之规定，具体如下：</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1.1 </w:t>
      </w:r>
      <w:r w:rsidRPr="005C6C9E">
        <w:rPr>
          <w:rFonts w:ascii="Times New Roman" w:hAnsi="Times New Roman" w:cs="Times New Roman"/>
          <w:sz w:val="28"/>
          <w:szCs w:val="28"/>
        </w:rPr>
        <w:t>具有独立承担民事责任的能力；</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1.2 </w:t>
      </w:r>
      <w:r w:rsidRPr="005C6C9E">
        <w:rPr>
          <w:rFonts w:ascii="Times New Roman" w:hAnsi="Times New Roman" w:cs="Times New Roman"/>
          <w:sz w:val="28"/>
          <w:szCs w:val="28"/>
        </w:rPr>
        <w:t>具有良好的商业信誉和健全的财务会计制度；</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1.3 </w:t>
      </w:r>
      <w:r w:rsidRPr="005C6C9E">
        <w:rPr>
          <w:rFonts w:ascii="Times New Roman" w:hAnsi="Times New Roman" w:cs="Times New Roman"/>
          <w:sz w:val="28"/>
          <w:szCs w:val="28"/>
        </w:rPr>
        <w:t>具有履行合同所必需的设备和专业技术能力；</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1.4 </w:t>
      </w:r>
      <w:r w:rsidRPr="005C6C9E">
        <w:rPr>
          <w:rFonts w:ascii="Times New Roman" w:hAnsi="Times New Roman" w:cs="Times New Roman"/>
          <w:sz w:val="28"/>
          <w:szCs w:val="28"/>
        </w:rPr>
        <w:t>有依法缴纳税收和社会保障资金的良好记录；</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1.5 </w:t>
      </w:r>
      <w:r w:rsidRPr="005C6C9E">
        <w:rPr>
          <w:rFonts w:ascii="Times New Roman" w:hAnsi="Times New Roman" w:cs="Times New Roman"/>
          <w:sz w:val="28"/>
          <w:szCs w:val="28"/>
        </w:rPr>
        <w:t>参加政府采购活动前三年内，在经营活动中没有重大违法记录；</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1.6 </w:t>
      </w:r>
      <w:r w:rsidRPr="005C6C9E">
        <w:rPr>
          <w:rFonts w:ascii="Times New Roman" w:hAnsi="Times New Roman" w:cs="Times New Roman"/>
          <w:sz w:val="28"/>
          <w:szCs w:val="28"/>
        </w:rPr>
        <w:t>法律、行政法规规定的其他条件。</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2</w:t>
      </w:r>
      <w:r w:rsidRPr="005C6C9E">
        <w:rPr>
          <w:rFonts w:ascii="Times New Roman" w:hAnsi="Times New Roman" w:cs="Times New Roman"/>
          <w:sz w:val="28"/>
          <w:szCs w:val="28"/>
        </w:rPr>
        <w:t>．本项目不接受联合体参加比选。</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3</w:t>
      </w:r>
      <w:r w:rsidRPr="005C6C9E">
        <w:rPr>
          <w:rFonts w:ascii="Times New Roman" w:hAnsi="Times New Roman" w:cs="Times New Roman"/>
          <w:sz w:val="28"/>
          <w:szCs w:val="28"/>
        </w:rPr>
        <w:t>．本项目特定要求：</w:t>
      </w:r>
      <w:r w:rsidRPr="005C6C9E">
        <w:rPr>
          <w:rFonts w:ascii="Times New Roman" w:hAnsi="Times New Roman" w:cs="Times New Roman" w:hint="eastAsia"/>
          <w:sz w:val="28"/>
          <w:szCs w:val="28"/>
        </w:rPr>
        <w:t>医疗机构执业许可证、四川省职业健康检查机构批准证书</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b/>
          <w:sz w:val="28"/>
          <w:szCs w:val="28"/>
        </w:rPr>
        <w:t>（二）报名要求</w:t>
      </w:r>
      <w:r w:rsidRPr="005C6C9E">
        <w:rPr>
          <w:rFonts w:ascii="Times New Roman" w:hAnsi="Times New Roman" w:cs="Times New Roman"/>
          <w:sz w:val="28"/>
          <w:szCs w:val="28"/>
        </w:rPr>
        <w:t>：</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按时间要求提交响应文件视为报名。</w:t>
      </w:r>
    </w:p>
    <w:p w:rsidR="0029157C" w:rsidRPr="005C6C9E" w:rsidRDefault="00150836">
      <w:pPr>
        <w:spacing w:line="360" w:lineRule="auto"/>
        <w:rPr>
          <w:rFonts w:ascii="Times New Roman" w:hAnsi="Times New Roman" w:cs="Times New Roman"/>
          <w:b/>
          <w:sz w:val="28"/>
          <w:szCs w:val="28"/>
        </w:rPr>
      </w:pPr>
      <w:r w:rsidRPr="005C6C9E">
        <w:rPr>
          <w:rFonts w:ascii="Times New Roman" w:hAnsi="Times New Roman" w:cs="Times New Roman"/>
          <w:b/>
          <w:sz w:val="28"/>
          <w:szCs w:val="28"/>
        </w:rPr>
        <w:t>三、比选文件领取方式</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lastRenderedPageBreak/>
        <w:t>通过医院官网下载比选文件。</w:t>
      </w:r>
    </w:p>
    <w:p w:rsidR="0029157C" w:rsidRPr="005C6C9E" w:rsidRDefault="00150836">
      <w:pPr>
        <w:spacing w:line="360" w:lineRule="auto"/>
        <w:rPr>
          <w:rFonts w:ascii="Times New Roman" w:eastAsia="宋体" w:hAnsi="Times New Roman" w:cs="Times New Roman"/>
          <w:b/>
          <w:sz w:val="28"/>
          <w:szCs w:val="28"/>
        </w:rPr>
      </w:pPr>
      <w:r w:rsidRPr="005C6C9E">
        <w:rPr>
          <w:rFonts w:ascii="Times New Roman" w:eastAsia="宋体" w:hAnsi="Times New Roman" w:cs="Times New Roman"/>
          <w:b/>
          <w:sz w:val="28"/>
          <w:szCs w:val="28"/>
        </w:rPr>
        <w:t>四、响应文件接收时间和地点</w:t>
      </w:r>
    </w:p>
    <w:p w:rsidR="0029157C" w:rsidRPr="005C6C9E" w:rsidRDefault="00150836">
      <w:pPr>
        <w:spacing w:line="360" w:lineRule="auto"/>
        <w:rPr>
          <w:rFonts w:ascii="Times New Roman" w:eastAsia="宋体" w:hAnsi="Times New Roman" w:cs="Times New Roman"/>
          <w:sz w:val="28"/>
          <w:szCs w:val="28"/>
        </w:rPr>
      </w:pPr>
      <w:r w:rsidRPr="005C6C9E">
        <w:rPr>
          <w:rFonts w:ascii="Times New Roman" w:eastAsia="宋体" w:hAnsi="Times New Roman" w:cs="Times New Roman"/>
          <w:sz w:val="28"/>
          <w:szCs w:val="28"/>
        </w:rPr>
        <w:t>文件递交时间：</w:t>
      </w:r>
      <w:r w:rsidRPr="005C6C9E">
        <w:rPr>
          <w:rFonts w:ascii="Times New Roman" w:eastAsia="宋体" w:hAnsi="Times New Roman" w:cs="Times New Roman"/>
          <w:sz w:val="28"/>
          <w:szCs w:val="28"/>
        </w:rPr>
        <w:t>202</w:t>
      </w:r>
      <w:r w:rsidRPr="005C6C9E">
        <w:rPr>
          <w:rFonts w:ascii="Times New Roman" w:eastAsia="宋体" w:hAnsi="Times New Roman" w:cs="Times New Roman" w:hint="eastAsia"/>
          <w:sz w:val="28"/>
          <w:szCs w:val="28"/>
        </w:rPr>
        <w:t>4</w:t>
      </w:r>
      <w:r w:rsidRPr="005C6C9E">
        <w:rPr>
          <w:rFonts w:ascii="Times New Roman" w:eastAsia="宋体" w:hAnsi="Times New Roman" w:cs="Times New Roman"/>
          <w:sz w:val="28"/>
          <w:szCs w:val="28"/>
        </w:rPr>
        <w:t>年</w:t>
      </w:r>
      <w:r w:rsidRPr="005C6C9E">
        <w:rPr>
          <w:rFonts w:ascii="Times New Roman" w:eastAsia="宋体" w:hAnsi="Times New Roman" w:cs="Times New Roman"/>
          <w:sz w:val="28"/>
          <w:szCs w:val="28"/>
        </w:rPr>
        <w:t>1</w:t>
      </w:r>
      <w:r w:rsidRPr="005C6C9E">
        <w:rPr>
          <w:rFonts w:ascii="Times New Roman" w:eastAsia="宋体" w:hAnsi="Times New Roman" w:cs="Times New Roman"/>
          <w:sz w:val="28"/>
          <w:szCs w:val="28"/>
        </w:rPr>
        <w:t>月</w:t>
      </w:r>
      <w:r w:rsidR="006B33FF">
        <w:rPr>
          <w:rFonts w:ascii="Times New Roman" w:eastAsia="宋体" w:hAnsi="Times New Roman" w:cs="Times New Roman" w:hint="eastAsia"/>
          <w:sz w:val="28"/>
          <w:szCs w:val="28"/>
        </w:rPr>
        <w:t>4</w:t>
      </w:r>
      <w:r w:rsidRPr="005C6C9E">
        <w:rPr>
          <w:rFonts w:ascii="Times New Roman" w:eastAsia="宋体" w:hAnsi="Times New Roman" w:cs="Times New Roman"/>
          <w:sz w:val="28"/>
          <w:szCs w:val="28"/>
        </w:rPr>
        <w:t>日</w:t>
      </w:r>
      <w:r w:rsidRPr="005C6C9E">
        <w:rPr>
          <w:rFonts w:ascii="Times New Roman" w:eastAsia="宋体" w:hAnsi="Times New Roman" w:cs="Times New Roman"/>
          <w:sz w:val="28"/>
          <w:szCs w:val="28"/>
        </w:rPr>
        <w:t>14:00-14:30</w:t>
      </w:r>
    </w:p>
    <w:p w:rsidR="0029157C" w:rsidRPr="005C6C9E" w:rsidRDefault="00150836">
      <w:pPr>
        <w:spacing w:line="360" w:lineRule="auto"/>
        <w:rPr>
          <w:rFonts w:ascii="Times New Roman" w:eastAsia="宋体" w:hAnsi="Times New Roman" w:cs="Times New Roman"/>
          <w:sz w:val="28"/>
          <w:szCs w:val="28"/>
        </w:rPr>
      </w:pPr>
      <w:r w:rsidRPr="005C6C9E">
        <w:rPr>
          <w:rFonts w:ascii="Times New Roman" w:eastAsia="宋体" w:hAnsi="Times New Roman" w:cs="Times New Roman"/>
          <w:sz w:val="28"/>
          <w:szCs w:val="28"/>
        </w:rPr>
        <w:t>文件接收地点：成都市龙泉驿区青台山路</w:t>
      </w:r>
      <w:r w:rsidRPr="005C6C9E">
        <w:rPr>
          <w:rFonts w:ascii="Times New Roman" w:eastAsia="宋体" w:hAnsi="Times New Roman" w:cs="Times New Roman"/>
          <w:sz w:val="28"/>
          <w:szCs w:val="28"/>
        </w:rPr>
        <w:t>222</w:t>
      </w:r>
      <w:r w:rsidRPr="005C6C9E">
        <w:rPr>
          <w:rFonts w:ascii="Times New Roman" w:eastAsia="宋体" w:hAnsi="Times New Roman" w:cs="Times New Roman"/>
          <w:sz w:val="28"/>
          <w:szCs w:val="28"/>
        </w:rPr>
        <w:t>号</w:t>
      </w:r>
    </w:p>
    <w:p w:rsidR="0029157C" w:rsidRPr="005C6C9E" w:rsidRDefault="00150836">
      <w:pPr>
        <w:spacing w:line="360" w:lineRule="auto"/>
        <w:ind w:leftChars="945" w:left="1984"/>
        <w:rPr>
          <w:rFonts w:ascii="Times New Roman" w:eastAsia="宋体" w:hAnsi="Times New Roman" w:cs="Times New Roman"/>
          <w:sz w:val="28"/>
          <w:szCs w:val="28"/>
        </w:rPr>
      </w:pPr>
      <w:r w:rsidRPr="005C6C9E">
        <w:rPr>
          <w:rFonts w:ascii="Times New Roman" w:eastAsia="宋体" w:hAnsi="Times New Roman" w:cs="Times New Roman"/>
          <w:sz w:val="28"/>
          <w:szCs w:val="28"/>
        </w:rPr>
        <w:t>成都市龙泉驿区中医医院门诊</w:t>
      </w:r>
      <w:r w:rsidRPr="005C6C9E">
        <w:rPr>
          <w:rFonts w:ascii="Times New Roman" w:eastAsia="宋体" w:hAnsi="Times New Roman" w:cs="Times New Roman"/>
          <w:sz w:val="28"/>
          <w:szCs w:val="28"/>
        </w:rPr>
        <w:t>5</w:t>
      </w:r>
      <w:r w:rsidRPr="005C6C9E">
        <w:rPr>
          <w:rFonts w:ascii="Times New Roman" w:eastAsia="宋体" w:hAnsi="Times New Roman" w:cs="Times New Roman"/>
          <w:sz w:val="28"/>
          <w:szCs w:val="28"/>
        </w:rPr>
        <w:t>楼采购科</w:t>
      </w:r>
    </w:p>
    <w:p w:rsidR="0029157C" w:rsidRPr="005C6C9E" w:rsidRDefault="00150836">
      <w:pPr>
        <w:spacing w:line="360" w:lineRule="auto"/>
        <w:rPr>
          <w:rFonts w:ascii="Times New Roman" w:eastAsia="宋体" w:hAnsi="Times New Roman" w:cs="Times New Roman"/>
          <w:sz w:val="28"/>
          <w:szCs w:val="28"/>
        </w:rPr>
      </w:pPr>
      <w:r w:rsidRPr="005C6C9E">
        <w:rPr>
          <w:rFonts w:ascii="Times New Roman" w:eastAsia="宋体" w:hAnsi="Times New Roman" w:cs="Times New Roman"/>
          <w:sz w:val="28"/>
          <w:szCs w:val="28"/>
        </w:rPr>
        <w:t>联系人：董老师</w:t>
      </w:r>
    </w:p>
    <w:p w:rsidR="0029157C" w:rsidRPr="005C6C9E" w:rsidRDefault="00150836">
      <w:pPr>
        <w:spacing w:line="360" w:lineRule="auto"/>
        <w:rPr>
          <w:rFonts w:ascii="Times New Roman" w:hAnsi="Times New Roman" w:cs="Times New Roman"/>
          <w:sz w:val="28"/>
          <w:szCs w:val="28"/>
        </w:rPr>
      </w:pPr>
      <w:r w:rsidRPr="005C6C9E">
        <w:rPr>
          <w:rFonts w:ascii="Times New Roman" w:eastAsia="宋体" w:hAnsi="Times New Roman" w:cs="Times New Roman"/>
          <w:sz w:val="28"/>
          <w:szCs w:val="28"/>
        </w:rPr>
        <w:t>联系方式：</w:t>
      </w:r>
      <w:r w:rsidRPr="005C6C9E">
        <w:rPr>
          <w:rFonts w:ascii="Times New Roman" w:eastAsia="宋体" w:hAnsi="Times New Roman" w:cs="Times New Roman"/>
          <w:sz w:val="28"/>
          <w:szCs w:val="28"/>
        </w:rPr>
        <w:t>028-60659207</w:t>
      </w:r>
    </w:p>
    <w:p w:rsidR="0029157C" w:rsidRPr="005C6C9E" w:rsidRDefault="00150836">
      <w:pPr>
        <w:spacing w:line="360" w:lineRule="auto"/>
        <w:rPr>
          <w:rFonts w:ascii="Times New Roman" w:hAnsi="Times New Roman" w:cs="Times New Roman"/>
          <w:b/>
          <w:sz w:val="28"/>
          <w:szCs w:val="28"/>
        </w:rPr>
      </w:pPr>
      <w:r w:rsidRPr="005C6C9E">
        <w:rPr>
          <w:rFonts w:ascii="Times New Roman" w:hAnsi="Times New Roman" w:cs="Times New Roman"/>
          <w:b/>
          <w:sz w:val="28"/>
          <w:szCs w:val="28"/>
        </w:rPr>
        <w:t>五、比选时间、地点及方式</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比选时间：</w:t>
      </w:r>
      <w:r w:rsidRPr="005C6C9E">
        <w:rPr>
          <w:rFonts w:ascii="Times New Roman" w:hAnsi="Times New Roman" w:cs="Times New Roman"/>
          <w:sz w:val="28"/>
          <w:szCs w:val="28"/>
        </w:rPr>
        <w:t>2023</w:t>
      </w:r>
      <w:r w:rsidRPr="005C6C9E">
        <w:rPr>
          <w:rFonts w:ascii="Times New Roman" w:hAnsi="Times New Roman" w:cs="Times New Roman"/>
          <w:sz w:val="28"/>
          <w:szCs w:val="28"/>
        </w:rPr>
        <w:t>年</w:t>
      </w:r>
      <w:r w:rsidRPr="005C6C9E">
        <w:rPr>
          <w:rFonts w:ascii="Times New Roman" w:hAnsi="Times New Roman" w:cs="Times New Roman"/>
          <w:sz w:val="28"/>
          <w:szCs w:val="28"/>
        </w:rPr>
        <w:t>1</w:t>
      </w:r>
      <w:r w:rsidRPr="005C6C9E">
        <w:rPr>
          <w:rFonts w:ascii="Times New Roman" w:hAnsi="Times New Roman" w:cs="Times New Roman"/>
          <w:sz w:val="28"/>
          <w:szCs w:val="28"/>
        </w:rPr>
        <w:t>月</w:t>
      </w:r>
      <w:r w:rsidR="006B33FF">
        <w:rPr>
          <w:rFonts w:ascii="Times New Roman" w:hAnsi="Times New Roman" w:cs="Times New Roman" w:hint="eastAsia"/>
          <w:sz w:val="28"/>
          <w:szCs w:val="28"/>
        </w:rPr>
        <w:t>4</w:t>
      </w:r>
      <w:r w:rsidRPr="005C6C9E">
        <w:rPr>
          <w:rFonts w:ascii="Times New Roman" w:hAnsi="Times New Roman" w:cs="Times New Roman"/>
          <w:sz w:val="28"/>
          <w:szCs w:val="28"/>
        </w:rPr>
        <w:t>日下午</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比选地点：成都市龙泉驿区中医医院会议室</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比选方式：</w:t>
      </w:r>
      <w:r w:rsidRPr="005C6C9E">
        <w:rPr>
          <w:rFonts w:ascii="Times New Roman" w:hAnsi="Times New Roman" w:cs="Times New Roman" w:hint="eastAsia"/>
          <w:sz w:val="28"/>
          <w:szCs w:val="28"/>
        </w:rPr>
        <w:t>最低评标价法</w:t>
      </w:r>
    </w:p>
    <w:p w:rsidR="0029157C" w:rsidRPr="005C6C9E" w:rsidRDefault="00150836">
      <w:pPr>
        <w:widowControl/>
        <w:jc w:val="left"/>
        <w:rPr>
          <w:rFonts w:ascii="Times New Roman" w:hAnsi="Times New Roman" w:cs="Times New Roman"/>
          <w:b/>
          <w:sz w:val="28"/>
          <w:szCs w:val="28"/>
        </w:rPr>
      </w:pPr>
      <w:r w:rsidRPr="005C6C9E">
        <w:rPr>
          <w:rFonts w:ascii="Times New Roman" w:hAnsi="Times New Roman" w:cs="Times New Roman"/>
          <w:b/>
          <w:sz w:val="28"/>
          <w:szCs w:val="28"/>
        </w:rPr>
        <w:br w:type="page"/>
      </w:r>
    </w:p>
    <w:p w:rsidR="0029157C" w:rsidRPr="005C6C9E" w:rsidRDefault="00150836">
      <w:pPr>
        <w:spacing w:line="360" w:lineRule="auto"/>
        <w:jc w:val="center"/>
        <w:rPr>
          <w:rFonts w:ascii="Times New Roman" w:hAnsi="Times New Roman" w:cs="Times New Roman"/>
          <w:b/>
          <w:sz w:val="28"/>
          <w:szCs w:val="28"/>
        </w:rPr>
      </w:pPr>
      <w:r w:rsidRPr="005C6C9E">
        <w:rPr>
          <w:rFonts w:ascii="Times New Roman" w:hAnsi="Times New Roman" w:cs="Times New Roman"/>
          <w:b/>
          <w:sz w:val="28"/>
          <w:szCs w:val="28"/>
        </w:rPr>
        <w:lastRenderedPageBreak/>
        <w:t>第二章</w:t>
      </w:r>
      <w:r w:rsidRPr="005C6C9E">
        <w:rPr>
          <w:rFonts w:ascii="Times New Roman" w:hAnsi="Times New Roman" w:cs="Times New Roman"/>
          <w:b/>
          <w:sz w:val="28"/>
          <w:szCs w:val="28"/>
        </w:rPr>
        <w:t xml:space="preserve"> </w:t>
      </w:r>
      <w:r w:rsidRPr="005C6C9E">
        <w:rPr>
          <w:rFonts w:ascii="Times New Roman" w:hAnsi="Times New Roman" w:cs="Times New Roman"/>
          <w:b/>
          <w:sz w:val="28"/>
          <w:szCs w:val="28"/>
        </w:rPr>
        <w:t>供应商服务内容和要求</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bCs/>
          <w:sz w:val="28"/>
          <w:szCs w:val="28"/>
        </w:rPr>
        <w:t>一、</w:t>
      </w:r>
      <w:r w:rsidRPr="005C6C9E">
        <w:rPr>
          <w:rFonts w:ascii="Times New Roman" w:hAnsi="Times New Roman" w:cs="Times New Roman" w:hint="eastAsia"/>
          <w:bCs/>
          <w:sz w:val="28"/>
          <w:szCs w:val="28"/>
        </w:rPr>
        <w:t>服务内容及要求</w:t>
      </w:r>
      <w:r w:rsidR="001F7B83">
        <w:rPr>
          <w:rFonts w:ascii="Times New Roman" w:hAnsi="Times New Roman" w:cs="Times New Roman" w:hint="eastAsia"/>
          <w:bCs/>
          <w:sz w:val="28"/>
          <w:szCs w:val="28"/>
        </w:rPr>
        <w:t>（实质性要求）</w:t>
      </w:r>
    </w:p>
    <w:p w:rsidR="0029157C" w:rsidRPr="005C6C9E" w:rsidRDefault="00150836">
      <w:pPr>
        <w:pStyle w:val="Default"/>
        <w:rPr>
          <w:sz w:val="28"/>
          <w:szCs w:val="28"/>
        </w:rPr>
      </w:pPr>
      <w:r w:rsidRPr="005C6C9E">
        <w:rPr>
          <w:rFonts w:ascii="Times New Roman" w:cs="Times New Roman" w:hint="eastAsia"/>
          <w:color w:val="auto"/>
          <w:sz w:val="28"/>
          <w:szCs w:val="28"/>
        </w:rPr>
        <w:t>（一）职业卫生监测服务项目业务范围：</w:t>
      </w:r>
    </w:p>
    <w:tbl>
      <w:tblPr>
        <w:tblW w:w="10360" w:type="dxa"/>
        <w:tblInd w:w="-459" w:type="dxa"/>
        <w:tblLayout w:type="fixed"/>
        <w:tblLook w:val="04A0" w:firstRow="1" w:lastRow="0" w:firstColumn="1" w:lastColumn="0" w:noHBand="0" w:noVBand="1"/>
      </w:tblPr>
      <w:tblGrid>
        <w:gridCol w:w="1020"/>
        <w:gridCol w:w="3349"/>
        <w:gridCol w:w="3027"/>
        <w:gridCol w:w="2964"/>
      </w:tblGrid>
      <w:tr w:rsidR="0029157C" w:rsidRPr="005C6C9E">
        <w:trPr>
          <w:trHeight w:val="451"/>
        </w:trPr>
        <w:tc>
          <w:tcPr>
            <w:tcW w:w="10360" w:type="dxa"/>
            <w:gridSpan w:val="4"/>
            <w:tcBorders>
              <w:top w:val="nil"/>
              <w:left w:val="nil"/>
              <w:bottom w:val="nil"/>
              <w:right w:val="nil"/>
            </w:tcBorders>
            <w:noWrap/>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b/>
                <w:bCs/>
                <w:color w:val="000000"/>
                <w:sz w:val="24"/>
                <w:szCs w:val="24"/>
              </w:rPr>
              <w:t>放射线人员体检项目表</w:t>
            </w:r>
            <w:r w:rsidRPr="005C6C9E">
              <w:rPr>
                <w:rFonts w:ascii="仿宋_GB2312" w:eastAsia="仿宋_GB2312" w:hAnsi="仿宋_GB2312" w:cs="仿宋_GB2312" w:hint="eastAsia"/>
                <w:color w:val="000000"/>
                <w:sz w:val="24"/>
                <w:szCs w:val="24"/>
              </w:rPr>
              <w:t>GBZ98-2020（2021年5月起正式实施）</w:t>
            </w:r>
          </w:p>
        </w:tc>
      </w:tr>
      <w:tr w:rsidR="0029157C" w:rsidRPr="005C6C9E">
        <w:trPr>
          <w:trHeight w:val="462"/>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sz w:val="24"/>
                <w:szCs w:val="24"/>
              </w:rPr>
              <w:t>危害因素</w:t>
            </w: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sz w:val="24"/>
                <w:szCs w:val="24"/>
              </w:rPr>
              <w:t>岗    前</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sz w:val="24"/>
                <w:szCs w:val="24"/>
              </w:rPr>
              <w:t>在    岗</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sz w:val="24"/>
                <w:szCs w:val="24"/>
              </w:rPr>
              <w:t>离    岗</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sz w:val="24"/>
                <w:szCs w:val="24"/>
              </w:rPr>
              <w:t>体检项目</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sz w:val="24"/>
                <w:szCs w:val="24"/>
              </w:rPr>
              <w:t>体检项目</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sz w:val="24"/>
                <w:szCs w:val="24"/>
              </w:rPr>
              <w:t>体检项目</w:t>
            </w:r>
          </w:p>
        </w:tc>
      </w:tr>
      <w:tr w:rsidR="0029157C" w:rsidRPr="005C6C9E">
        <w:trPr>
          <w:trHeight w:val="462"/>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sz w:val="24"/>
                <w:szCs w:val="24"/>
              </w:rPr>
              <w:t>放射线</w:t>
            </w: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报告总检</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报告总检</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报告总检</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问诊</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问诊</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问诊</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一般检查</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一般检查</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一般检查</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血常规（五分类）</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血常规（五分类）</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血常规（五分类）</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肝功11项</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肝功11项</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肝功11项</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肾功3项</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肾功3项</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肾功3项</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尿常规</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尿常规</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尿常规</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内科常规检查</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内科常规检查</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内科常规检查</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皮肤科常规检查</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皮肤科常规检查</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皮肤科常规检查</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外科常规检查</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外科常规检查</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spacing w:line="440" w:lineRule="exact"/>
              <w:ind w:firstLineChars="100" w:firstLine="240"/>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外科常规检查</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耳科常规检查（电耳镜）</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耳科常规检查（电耳镜）</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耳科常规检查（电耳镜）</w:t>
            </w:r>
          </w:p>
        </w:tc>
      </w:tr>
      <w:tr w:rsidR="0029157C" w:rsidRPr="005C6C9E">
        <w:trPr>
          <w:trHeight w:val="914"/>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眼科常规检查+晶状体+眼底+玻璃体</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眼科常规检查+晶状体+眼底+玻璃体</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眼科常规检查+晶状体+眼底+玻璃体</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心电图</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心电图</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心电图</w:t>
            </w:r>
          </w:p>
        </w:tc>
      </w:tr>
      <w:tr w:rsidR="0029157C" w:rsidRPr="005C6C9E">
        <w:trPr>
          <w:trHeight w:val="914"/>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外周血淋巴细胞染色体畸变分析</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外周血淋巴细胞微核试验</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外周血淋巴细胞染色体畸变分析</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胸部正位X片（DR)</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胸部正位X片（DR)</w:t>
            </w: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胸部正位X片（DR)</w:t>
            </w:r>
          </w:p>
        </w:tc>
      </w:tr>
      <w:tr w:rsidR="0029157C" w:rsidRPr="005C6C9E">
        <w:trPr>
          <w:trHeight w:val="462"/>
        </w:trPr>
        <w:tc>
          <w:tcPr>
            <w:tcW w:w="1020" w:type="dxa"/>
            <w:vMerge/>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全腹彩超</w:t>
            </w:r>
          </w:p>
        </w:tc>
        <w:tc>
          <w:tcPr>
            <w:tcW w:w="3027"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2964" w:type="dxa"/>
            <w:tcBorders>
              <w:top w:val="single" w:sz="4" w:space="0" w:color="000000"/>
              <w:left w:val="single" w:sz="4" w:space="0" w:color="000000"/>
              <w:bottom w:val="single" w:sz="4" w:space="0" w:color="000000"/>
              <w:right w:val="single" w:sz="4" w:space="0" w:color="000000"/>
            </w:tcBorders>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全腹彩超</w:t>
            </w:r>
          </w:p>
        </w:tc>
      </w:tr>
      <w:tr w:rsidR="0029157C" w:rsidRPr="005C6C9E">
        <w:trPr>
          <w:trHeight w:val="472"/>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157C" w:rsidRPr="005C6C9E" w:rsidRDefault="0029157C">
            <w:pPr>
              <w:spacing w:line="440" w:lineRule="exact"/>
              <w:jc w:val="center"/>
              <w:rPr>
                <w:rFonts w:ascii="仿宋_GB2312" w:eastAsia="仿宋_GB2312" w:hAnsi="仿宋_GB2312" w:cs="仿宋_GB2312"/>
                <w:b/>
                <w:bCs/>
                <w:color w:val="000000"/>
                <w:sz w:val="24"/>
              </w:rPr>
            </w:pPr>
          </w:p>
        </w:tc>
        <w:tc>
          <w:tcPr>
            <w:tcW w:w="33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甲功3项</w:t>
            </w:r>
          </w:p>
        </w:tc>
        <w:tc>
          <w:tcPr>
            <w:tcW w:w="3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157C" w:rsidRPr="005C6C9E" w:rsidRDefault="0029157C">
            <w:pPr>
              <w:spacing w:line="440" w:lineRule="exact"/>
              <w:jc w:val="center"/>
              <w:rPr>
                <w:rFonts w:ascii="仿宋_GB2312" w:eastAsia="仿宋_GB2312" w:hAnsi="仿宋_GB2312" w:cs="仿宋_GB2312"/>
                <w:color w:val="000000"/>
                <w:sz w:val="24"/>
              </w:rPr>
            </w:pPr>
          </w:p>
        </w:tc>
        <w:tc>
          <w:tcPr>
            <w:tcW w:w="2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157C" w:rsidRPr="005C6C9E" w:rsidRDefault="00150836">
            <w:pPr>
              <w:widowControl/>
              <w:spacing w:line="440" w:lineRule="exact"/>
              <w:jc w:val="center"/>
              <w:textAlignment w:val="center"/>
              <w:rPr>
                <w:rFonts w:ascii="仿宋_GB2312" w:eastAsia="仿宋_GB2312" w:hAnsi="仿宋_GB2312" w:cs="仿宋_GB2312"/>
                <w:color w:val="000000"/>
                <w:sz w:val="24"/>
              </w:rPr>
            </w:pPr>
            <w:r w:rsidRPr="005C6C9E">
              <w:rPr>
                <w:rFonts w:ascii="仿宋_GB2312" w:eastAsia="仿宋_GB2312" w:hAnsi="仿宋_GB2312" w:cs="仿宋_GB2312" w:hint="eastAsia"/>
                <w:color w:val="000000"/>
                <w:kern w:val="0"/>
                <w:sz w:val="24"/>
                <w:szCs w:val="24"/>
                <w:lang w:bidi="ar"/>
              </w:rPr>
              <w:t>甲功3项</w:t>
            </w:r>
          </w:p>
        </w:tc>
      </w:tr>
    </w:tbl>
    <w:p w:rsidR="0029157C" w:rsidRPr="005C6C9E" w:rsidRDefault="0029157C">
      <w:pPr>
        <w:spacing w:line="240" w:lineRule="atLeast"/>
        <w:rPr>
          <w:rFonts w:asciiTheme="minorEastAsia" w:hAnsiTheme="minorEastAsia" w:cs="Times New Roman"/>
          <w:sz w:val="28"/>
          <w:szCs w:val="28"/>
        </w:rPr>
      </w:pP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（二）服务内容及标准</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（1）按照规范要求供应商对医院从事放射、介入工作的工作人员进行职业健康体检并出具体检报告。</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lastRenderedPageBreak/>
        <w:t>（2）符合标准，严格执行《中华人民共和国职业病防治法》规定，执行《放射工作人员职业健康检查管理办法》《放射工作人员的健康标准》《放射工作人员职业健康监护技术规范》等国家相关行业标准。</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3.具体细则及要求：供应商对医院的放射、介入工作人员上岗、在岗、离岗人员预计每年约65人的职业健康体检(体检按实际人数计算)，并出具体检报告：包括汇总报告和个体报告。</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1）汇总报告是对委托单位本次职业健康检查结果的全面总结，一般包括单位基本信息、检查结果分析和适任性评价三部分内容。基本信息包括受检单位名称、放射因素名称、受检单位应检人数、实际受检人数、职业照射种类、检查时间及地点等信息；检查结果分析包括未见异常人员名单、各种异常或疾病人员名单及处理建议、复查人员名单，并附个人职业健康检查结果一览表。与放射危害因素相关的检查结果异常包括</w:t>
      </w:r>
      <w:bookmarkStart w:id="0" w:name="_GoBack"/>
      <w:bookmarkEnd w:id="0"/>
      <w:r w:rsidRPr="005C6C9E">
        <w:rPr>
          <w:rFonts w:asciiTheme="minorEastAsia" w:hAnsiTheme="minorEastAsia" w:cs="Times New Roman" w:hint="eastAsia"/>
          <w:sz w:val="28"/>
          <w:szCs w:val="28"/>
        </w:rPr>
        <w:t>外周血淋巴细胞染色体畸变率和/或淋巴细胞微核率异常，血细胞分析中台细胞和血小板异常等，均需要提供复查结果，依据复查结果给出适任性评价。</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2）填写个体报告《放射工作人员职业健康检查表》，检查结果出现单项或多项异常，需要复查确定的，应明确复查的内容和时间；由主检医师对检查结论进行审核后给出适任性意见并签名，相关内容详见《放射工作人员健康要求及监护规范》(GBZ98-2020)第6章；发现疑似放射损伤的人员，在个体报告和汇总报告中均应予以载明，并由职业健康检查机构通知放射工作单位，并及时告知放射工作人员本人，同时提示放射工作人员到相关的放射性疾病诊断机构进一步明确诊断，并按规定向放射工作单位所在地的卫生行政部门报告。</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 xml:space="preserve">（3） 从事职业健康检查的医疗卫生机构应自体检工作结束之日起30个工作日内，为用人单位出具职业健康检查报告，并对报告内容负责。 </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lastRenderedPageBreak/>
        <w:t>（4）供应商到龙泉驿区中医医院完成大批量放射人员职业健康体检，确定好体检场地后供应商应提前做好体检前的准备。</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（5）如有零星未进行体检的工作人员另行安排。受检者单独前往供应商体检场所进行体检的，供应商应做好接待工作。</w:t>
      </w:r>
    </w:p>
    <w:p w:rsidR="0029157C" w:rsidRPr="005C6C9E" w:rsidRDefault="00150836">
      <w:pPr>
        <w:spacing w:line="240" w:lineRule="atLeast"/>
        <w:rPr>
          <w:rFonts w:asciiTheme="minorEastAsia" w:hAnsiTheme="minorEastAsia" w:cs="Times New Roman"/>
          <w:sz w:val="28"/>
          <w:szCs w:val="28"/>
        </w:rPr>
      </w:pPr>
      <w:r w:rsidRPr="005C6C9E">
        <w:rPr>
          <w:rFonts w:asciiTheme="minorEastAsia" w:hAnsiTheme="minorEastAsia" w:cs="Times New Roman" w:hint="eastAsia"/>
          <w:sz w:val="28"/>
          <w:szCs w:val="28"/>
        </w:rPr>
        <w:t>（6）在体检过程中，供应商应积极引导体检人员，提高体检效率。</w:t>
      </w:r>
    </w:p>
    <w:p w:rsidR="0029157C" w:rsidRPr="005C6C9E" w:rsidRDefault="00150836">
      <w:pPr>
        <w:spacing w:line="360" w:lineRule="auto"/>
        <w:rPr>
          <w:rFonts w:asciiTheme="minorEastAsia" w:hAnsiTheme="minorEastAsia" w:cs="Times New Roman"/>
          <w:sz w:val="28"/>
          <w:szCs w:val="28"/>
        </w:rPr>
      </w:pPr>
      <w:r w:rsidRPr="005C6C9E">
        <w:rPr>
          <w:rFonts w:asciiTheme="minorEastAsia" w:hAnsiTheme="minorEastAsia" w:cs="Times New Roman" w:hint="eastAsia"/>
          <w:sz w:val="28"/>
          <w:szCs w:val="28"/>
        </w:rPr>
        <w:t>（三）服务要求</w:t>
      </w:r>
    </w:p>
    <w:p w:rsidR="0029157C" w:rsidRPr="005C6C9E" w:rsidRDefault="00150836">
      <w:pPr>
        <w:spacing w:line="360" w:lineRule="auto"/>
        <w:rPr>
          <w:rFonts w:asciiTheme="minorEastAsia" w:hAnsiTheme="minorEastAsia" w:cs="Times New Roman"/>
          <w:sz w:val="28"/>
          <w:szCs w:val="28"/>
        </w:rPr>
      </w:pPr>
      <w:r w:rsidRPr="005C6C9E">
        <w:rPr>
          <w:rFonts w:asciiTheme="minorEastAsia" w:hAnsiTheme="minorEastAsia" w:cs="Times New Roman" w:hint="eastAsia"/>
          <w:sz w:val="28"/>
          <w:szCs w:val="28"/>
        </w:rPr>
        <w:t>（1）供应商指派专人负责联系相关事宜，按采购人预定时间完成检测任务，按期出具检测报告，不得随意拖延检测时间。</w:t>
      </w:r>
    </w:p>
    <w:p w:rsidR="0029157C" w:rsidRPr="005C6C9E" w:rsidRDefault="00150836">
      <w:pPr>
        <w:spacing w:line="360" w:lineRule="auto"/>
        <w:rPr>
          <w:rFonts w:asciiTheme="minorEastAsia" w:hAnsiTheme="minorEastAsia" w:cs="Times New Roman"/>
          <w:sz w:val="28"/>
          <w:szCs w:val="28"/>
        </w:rPr>
      </w:pPr>
      <w:r w:rsidRPr="005C6C9E">
        <w:rPr>
          <w:rFonts w:asciiTheme="minorEastAsia" w:hAnsiTheme="minorEastAsia" w:cs="Times New Roman" w:hint="eastAsia"/>
          <w:sz w:val="28"/>
          <w:szCs w:val="28"/>
        </w:rPr>
        <w:t>（2）供应商对于检测结果负责，受检者对于报告有不了解的供应商应负责讲解。</w:t>
      </w:r>
    </w:p>
    <w:p w:rsidR="0029157C" w:rsidRPr="005C6C9E" w:rsidRDefault="00150836">
      <w:pPr>
        <w:spacing w:line="360" w:lineRule="auto"/>
        <w:rPr>
          <w:rFonts w:asciiTheme="minorEastAsia" w:hAnsiTheme="minorEastAsia" w:cs="Times New Roman"/>
          <w:sz w:val="28"/>
          <w:szCs w:val="28"/>
        </w:rPr>
      </w:pPr>
      <w:r w:rsidRPr="005C6C9E">
        <w:rPr>
          <w:rFonts w:asciiTheme="minorEastAsia" w:hAnsiTheme="minorEastAsia" w:cs="Times New Roman" w:hint="eastAsia"/>
          <w:sz w:val="28"/>
          <w:szCs w:val="28"/>
        </w:rPr>
        <w:t>（3）检测报告需要邮寄的由供应商承担费用并负责快递。</w:t>
      </w:r>
    </w:p>
    <w:p w:rsidR="0029157C" w:rsidRPr="005C6C9E" w:rsidRDefault="00150836">
      <w:pPr>
        <w:spacing w:line="360" w:lineRule="auto"/>
        <w:rPr>
          <w:rFonts w:asciiTheme="minorEastAsia" w:hAnsiTheme="minorEastAsia" w:cs="Times New Roman"/>
          <w:sz w:val="28"/>
          <w:szCs w:val="28"/>
        </w:rPr>
      </w:pPr>
      <w:r w:rsidRPr="005C6C9E">
        <w:rPr>
          <w:rFonts w:asciiTheme="minorEastAsia" w:hAnsiTheme="minorEastAsia" w:cs="Times New Roman" w:hint="eastAsia"/>
          <w:sz w:val="28"/>
          <w:szCs w:val="28"/>
        </w:rPr>
        <w:t>（4）供应商对于受检者的体检报告内容及身体状况应保密。</w:t>
      </w:r>
    </w:p>
    <w:p w:rsidR="0029157C" w:rsidRPr="005C6C9E" w:rsidRDefault="00150836">
      <w:pPr>
        <w:spacing w:line="360" w:lineRule="auto"/>
        <w:rPr>
          <w:rFonts w:asciiTheme="minorEastAsia" w:hAnsiTheme="minorEastAsia" w:cs="Times New Roman"/>
          <w:bCs/>
          <w:sz w:val="28"/>
          <w:szCs w:val="28"/>
        </w:rPr>
      </w:pPr>
      <w:r w:rsidRPr="005C6C9E">
        <w:rPr>
          <w:rFonts w:asciiTheme="minorEastAsia" w:hAnsiTheme="minorEastAsia" w:cs="Times New Roman" w:hint="eastAsia"/>
          <w:sz w:val="28"/>
          <w:szCs w:val="28"/>
        </w:rPr>
        <w:t>（5）验收标准：按照合同及国家行业相关标准，到期由采购人组织验收，如达不到规定要求，对购买人造成一定的影响，供应商承担一切责任，并赔偿所造成的损失。</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bCs/>
          <w:sz w:val="28"/>
          <w:szCs w:val="28"/>
        </w:rPr>
        <w:t>二、商务及服务要求（实质性要求）</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hint="eastAsia"/>
          <w:bCs/>
          <w:sz w:val="28"/>
          <w:szCs w:val="28"/>
        </w:rPr>
        <w:t>1</w:t>
      </w:r>
      <w:r w:rsidRPr="005C6C9E">
        <w:rPr>
          <w:rFonts w:ascii="Times New Roman" w:hAnsi="Times New Roman" w:cs="Times New Roman" w:hint="eastAsia"/>
          <w:bCs/>
          <w:sz w:val="28"/>
          <w:szCs w:val="28"/>
        </w:rPr>
        <w:t>、服务期限：服务期限</w:t>
      </w:r>
      <w:r w:rsidRPr="005C6C9E">
        <w:rPr>
          <w:rFonts w:ascii="Times New Roman" w:hAnsi="Times New Roman" w:cs="Times New Roman" w:hint="eastAsia"/>
          <w:bCs/>
          <w:sz w:val="28"/>
          <w:szCs w:val="28"/>
        </w:rPr>
        <w:t>3</w:t>
      </w:r>
      <w:r w:rsidRPr="005C6C9E">
        <w:rPr>
          <w:rFonts w:ascii="Times New Roman" w:hAnsi="Times New Roman" w:cs="Times New Roman" w:hint="eastAsia"/>
          <w:bCs/>
          <w:sz w:val="28"/>
          <w:szCs w:val="28"/>
        </w:rPr>
        <w:t>年，合同一年一签。</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hint="eastAsia"/>
          <w:bCs/>
          <w:sz w:val="28"/>
          <w:szCs w:val="28"/>
        </w:rPr>
        <w:t>2</w:t>
      </w:r>
      <w:r w:rsidRPr="005C6C9E">
        <w:rPr>
          <w:rFonts w:ascii="Times New Roman" w:hAnsi="Times New Roman" w:cs="Times New Roman" w:hint="eastAsia"/>
          <w:bCs/>
          <w:sz w:val="28"/>
          <w:szCs w:val="28"/>
        </w:rPr>
        <w:t>、付款方式：每年体检完成根据实际体检人数据实结算，经采购人验收合格后，供应商向采购人开具等额的增值税发票，采购人在收到发票和其他结算资料后</w:t>
      </w:r>
      <w:r w:rsidRPr="005C6C9E">
        <w:rPr>
          <w:rFonts w:ascii="Times New Roman" w:hAnsi="Times New Roman" w:cs="Times New Roman" w:hint="eastAsia"/>
          <w:bCs/>
          <w:sz w:val="28"/>
          <w:szCs w:val="28"/>
        </w:rPr>
        <w:t>20</w:t>
      </w:r>
      <w:r w:rsidRPr="005C6C9E">
        <w:rPr>
          <w:rFonts w:ascii="Times New Roman" w:hAnsi="Times New Roman" w:cs="Times New Roman" w:hint="eastAsia"/>
          <w:bCs/>
          <w:sz w:val="28"/>
          <w:szCs w:val="28"/>
        </w:rPr>
        <w:t>个工作日内采用对公转账方式一次性支付合同费用。</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hint="eastAsia"/>
          <w:bCs/>
          <w:sz w:val="28"/>
          <w:szCs w:val="28"/>
        </w:rPr>
        <w:t>3</w:t>
      </w:r>
      <w:r w:rsidRPr="005C6C9E">
        <w:rPr>
          <w:rFonts w:ascii="Times New Roman" w:hAnsi="Times New Roman" w:cs="Times New Roman" w:hint="eastAsia"/>
          <w:bCs/>
          <w:sz w:val="28"/>
          <w:szCs w:val="28"/>
        </w:rPr>
        <w:t>、验收标准：成交供应商与采购人应严格按照《财政部关于进一步加强政府采购需求和履约验收管理的指导意见》（财库〔</w:t>
      </w:r>
      <w:r w:rsidRPr="005C6C9E">
        <w:rPr>
          <w:rFonts w:ascii="Times New Roman" w:hAnsi="Times New Roman" w:cs="Times New Roman" w:hint="eastAsia"/>
          <w:bCs/>
          <w:sz w:val="28"/>
          <w:szCs w:val="28"/>
        </w:rPr>
        <w:t>2016</w:t>
      </w:r>
      <w:r w:rsidRPr="005C6C9E">
        <w:rPr>
          <w:rFonts w:ascii="Times New Roman" w:hAnsi="Times New Roman" w:cs="Times New Roman" w:hint="eastAsia"/>
          <w:bCs/>
          <w:sz w:val="28"/>
          <w:szCs w:val="28"/>
        </w:rPr>
        <w:t>〕</w:t>
      </w:r>
      <w:r w:rsidRPr="005C6C9E">
        <w:rPr>
          <w:rFonts w:ascii="Times New Roman" w:hAnsi="Times New Roman" w:cs="Times New Roman" w:hint="eastAsia"/>
          <w:bCs/>
          <w:sz w:val="28"/>
          <w:szCs w:val="28"/>
        </w:rPr>
        <w:t xml:space="preserve">205 </w:t>
      </w:r>
      <w:r w:rsidRPr="005C6C9E">
        <w:rPr>
          <w:rFonts w:ascii="Times New Roman" w:hAnsi="Times New Roman" w:cs="Times New Roman" w:hint="eastAsia"/>
          <w:bCs/>
          <w:sz w:val="28"/>
          <w:szCs w:val="28"/>
        </w:rPr>
        <w:t>号）及双方合同约定的要求进行验收。</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hint="eastAsia"/>
          <w:bCs/>
          <w:sz w:val="28"/>
          <w:szCs w:val="28"/>
        </w:rPr>
        <w:t>4</w:t>
      </w:r>
      <w:r w:rsidRPr="005C6C9E">
        <w:rPr>
          <w:rFonts w:ascii="Times New Roman" w:hAnsi="Times New Roman" w:cs="Times New Roman" w:hint="eastAsia"/>
          <w:bCs/>
          <w:sz w:val="28"/>
          <w:szCs w:val="28"/>
        </w:rPr>
        <w:t>、报价要求</w:t>
      </w:r>
    </w:p>
    <w:p w:rsidR="0029157C" w:rsidRPr="005C6C9E" w:rsidRDefault="00150836">
      <w:pPr>
        <w:spacing w:line="360" w:lineRule="auto"/>
        <w:rPr>
          <w:rFonts w:ascii="Times New Roman" w:hAnsi="Times New Roman" w:cs="Times New Roman"/>
          <w:bCs/>
          <w:sz w:val="28"/>
          <w:szCs w:val="28"/>
        </w:rPr>
      </w:pPr>
      <w:r w:rsidRPr="005C6C9E">
        <w:rPr>
          <w:rFonts w:ascii="Times New Roman" w:hAnsi="Times New Roman" w:cs="Times New Roman" w:hint="eastAsia"/>
          <w:bCs/>
          <w:sz w:val="28"/>
          <w:szCs w:val="28"/>
        </w:rPr>
        <w:lastRenderedPageBreak/>
        <w:t>本项目报价不得超过项目最高限价。</w:t>
      </w:r>
    </w:p>
    <w:p w:rsidR="0029157C" w:rsidRPr="005C6C9E" w:rsidRDefault="00150836">
      <w:pPr>
        <w:spacing w:line="360" w:lineRule="auto"/>
        <w:jc w:val="center"/>
        <w:rPr>
          <w:rFonts w:ascii="Times New Roman" w:hAnsi="Times New Roman" w:cs="Times New Roman"/>
          <w:b/>
          <w:sz w:val="28"/>
          <w:szCs w:val="28"/>
        </w:rPr>
      </w:pPr>
      <w:r w:rsidRPr="005C6C9E">
        <w:rPr>
          <w:rFonts w:ascii="Times New Roman" w:hAnsi="Times New Roman" w:cs="Times New Roman"/>
          <w:b/>
          <w:sz w:val="28"/>
          <w:szCs w:val="28"/>
        </w:rPr>
        <w:t>第三章</w:t>
      </w:r>
      <w:r w:rsidRPr="005C6C9E">
        <w:rPr>
          <w:rFonts w:ascii="Times New Roman" w:hAnsi="Times New Roman" w:cs="Times New Roman"/>
          <w:b/>
          <w:sz w:val="28"/>
          <w:szCs w:val="28"/>
        </w:rPr>
        <w:t xml:space="preserve">  </w:t>
      </w:r>
      <w:r w:rsidRPr="005C6C9E">
        <w:rPr>
          <w:rFonts w:ascii="Times New Roman" w:hAnsi="Times New Roman" w:cs="Times New Roman"/>
          <w:b/>
          <w:sz w:val="28"/>
          <w:szCs w:val="28"/>
        </w:rPr>
        <w:t>比选程序及</w:t>
      </w:r>
      <w:r w:rsidRPr="005C6C9E">
        <w:rPr>
          <w:rFonts w:ascii="Times New Roman" w:hAnsi="Times New Roman" w:cs="Times New Roman" w:hint="eastAsia"/>
          <w:b/>
          <w:sz w:val="28"/>
          <w:szCs w:val="28"/>
        </w:rPr>
        <w:t>评审</w:t>
      </w:r>
      <w:r w:rsidRPr="005C6C9E">
        <w:rPr>
          <w:rFonts w:ascii="Times New Roman" w:hAnsi="Times New Roman" w:cs="Times New Roman"/>
          <w:b/>
          <w:sz w:val="28"/>
          <w:szCs w:val="28"/>
        </w:rPr>
        <w:t>标准</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b/>
          <w:sz w:val="28"/>
          <w:szCs w:val="28"/>
        </w:rPr>
        <w:t>一、</w:t>
      </w:r>
      <w:r w:rsidRPr="005C6C9E">
        <w:rPr>
          <w:rFonts w:ascii="Times New Roman" w:hAnsi="Times New Roman" w:cs="Times New Roman"/>
          <w:sz w:val="28"/>
          <w:szCs w:val="28"/>
        </w:rPr>
        <w:t>由采购人自行组成比选委员会，负责查看供应商所申报的材料是否完善，是否按要求加盖单位印章。</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b/>
          <w:sz w:val="28"/>
          <w:szCs w:val="28"/>
        </w:rPr>
        <w:t>二</w:t>
      </w:r>
      <w:r w:rsidRPr="005C6C9E">
        <w:rPr>
          <w:rFonts w:ascii="Times New Roman" w:hAnsi="Times New Roman" w:cs="Times New Roman"/>
          <w:sz w:val="28"/>
          <w:szCs w:val="28"/>
        </w:rPr>
        <w:t>、评选委员会根据评审要求对供应商申报材料进行评审，在满足技术参数要求及商务要求的情况下按</w:t>
      </w:r>
      <w:r w:rsidRPr="005C6C9E">
        <w:rPr>
          <w:rFonts w:ascii="Times New Roman" w:hAnsi="Times New Roman" w:cs="Times New Roman" w:hint="eastAsia"/>
          <w:sz w:val="28"/>
          <w:szCs w:val="28"/>
        </w:rPr>
        <w:t>报价</w:t>
      </w:r>
      <w:r w:rsidRPr="005C6C9E">
        <w:rPr>
          <w:rFonts w:ascii="Times New Roman" w:hAnsi="Times New Roman" w:cs="Times New Roman"/>
          <w:sz w:val="28"/>
          <w:szCs w:val="28"/>
        </w:rPr>
        <w:t>由</w:t>
      </w:r>
      <w:r w:rsidRPr="005C6C9E">
        <w:rPr>
          <w:rFonts w:ascii="Times New Roman" w:hAnsi="Times New Roman" w:cs="Times New Roman" w:hint="eastAsia"/>
          <w:sz w:val="28"/>
          <w:szCs w:val="28"/>
        </w:rPr>
        <w:t>低</w:t>
      </w:r>
      <w:r w:rsidRPr="005C6C9E">
        <w:rPr>
          <w:rFonts w:ascii="Times New Roman" w:hAnsi="Times New Roman" w:cs="Times New Roman"/>
          <w:sz w:val="28"/>
          <w:szCs w:val="28"/>
        </w:rPr>
        <w:t>到</w:t>
      </w:r>
      <w:r w:rsidRPr="005C6C9E">
        <w:rPr>
          <w:rFonts w:ascii="Times New Roman" w:hAnsi="Times New Roman" w:cs="Times New Roman" w:hint="eastAsia"/>
          <w:sz w:val="28"/>
          <w:szCs w:val="28"/>
        </w:rPr>
        <w:t>高</w:t>
      </w:r>
      <w:r w:rsidRPr="005C6C9E">
        <w:rPr>
          <w:rFonts w:ascii="Times New Roman" w:hAnsi="Times New Roman" w:cs="Times New Roman"/>
          <w:sz w:val="28"/>
          <w:szCs w:val="28"/>
        </w:rPr>
        <w:t>排序。由评比选委员会确定排序第一的为成交供应商。排名第一的成交供应商放弃成交的，确定排名第二的为成交供应商，依次类推。</w:t>
      </w:r>
    </w:p>
    <w:p w:rsidR="0029157C" w:rsidRPr="005C6C9E" w:rsidRDefault="00150836">
      <w:pPr>
        <w:spacing w:line="360" w:lineRule="auto"/>
        <w:jc w:val="center"/>
        <w:rPr>
          <w:rFonts w:ascii="Times New Roman" w:hAnsi="Times New Roman" w:cs="Times New Roman"/>
          <w:b/>
          <w:sz w:val="28"/>
          <w:szCs w:val="28"/>
        </w:rPr>
      </w:pPr>
      <w:r w:rsidRPr="005C6C9E">
        <w:rPr>
          <w:rFonts w:ascii="Times New Roman" w:hAnsi="Times New Roman" w:cs="Times New Roman"/>
          <w:b/>
          <w:sz w:val="28"/>
          <w:szCs w:val="28"/>
        </w:rPr>
        <w:t>第四章</w:t>
      </w:r>
      <w:r w:rsidRPr="005C6C9E">
        <w:rPr>
          <w:rFonts w:ascii="Times New Roman" w:hAnsi="Times New Roman" w:cs="Times New Roman"/>
          <w:b/>
          <w:sz w:val="28"/>
          <w:szCs w:val="28"/>
        </w:rPr>
        <w:t xml:space="preserve"> </w:t>
      </w:r>
      <w:r w:rsidRPr="005C6C9E">
        <w:rPr>
          <w:rFonts w:ascii="Times New Roman" w:hAnsi="Times New Roman" w:cs="Times New Roman"/>
          <w:b/>
          <w:sz w:val="28"/>
          <w:szCs w:val="28"/>
        </w:rPr>
        <w:t>响应文件要求</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一、比选申请函（格式自拟）；</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二、报价表（格式自拟）；</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三、符合《政府采购法》第二十二条的证明材料及相关的承诺函；</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四、法定代表人授权委托书（法定代表人本人参加的，不提交）；</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五、商务</w:t>
      </w:r>
      <w:r w:rsidRPr="005C6C9E">
        <w:rPr>
          <w:rFonts w:ascii="Times New Roman" w:hAnsi="Times New Roman" w:cs="Times New Roman" w:hint="eastAsia"/>
          <w:sz w:val="28"/>
          <w:szCs w:val="28"/>
        </w:rPr>
        <w:t>要求</w:t>
      </w:r>
      <w:r w:rsidRPr="005C6C9E">
        <w:rPr>
          <w:rFonts w:ascii="Times New Roman" w:hAnsi="Times New Roman" w:cs="Times New Roman"/>
          <w:sz w:val="28"/>
          <w:szCs w:val="28"/>
        </w:rPr>
        <w:t>响应文件；</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六、</w:t>
      </w:r>
      <w:r w:rsidRPr="005C6C9E">
        <w:rPr>
          <w:rFonts w:ascii="Times New Roman" w:hAnsi="Times New Roman" w:cs="Times New Roman" w:hint="eastAsia"/>
          <w:sz w:val="28"/>
          <w:szCs w:val="28"/>
        </w:rPr>
        <w:t>项目实施方案</w:t>
      </w:r>
      <w:r w:rsidRPr="005C6C9E">
        <w:rPr>
          <w:rFonts w:ascii="Times New Roman" w:hAnsi="Times New Roman" w:cs="Times New Roman"/>
          <w:sz w:val="28"/>
          <w:szCs w:val="28"/>
        </w:rPr>
        <w:t>；</w:t>
      </w:r>
    </w:p>
    <w:p w:rsidR="0029157C" w:rsidRPr="005C6C9E"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七、其他证明材料。</w:t>
      </w:r>
    </w:p>
    <w:p w:rsidR="0029157C" w:rsidRDefault="00150836">
      <w:pPr>
        <w:spacing w:line="360" w:lineRule="auto"/>
        <w:rPr>
          <w:rFonts w:ascii="Times New Roman" w:hAnsi="Times New Roman" w:cs="Times New Roman"/>
          <w:sz w:val="28"/>
          <w:szCs w:val="28"/>
        </w:rPr>
      </w:pPr>
      <w:r w:rsidRPr="005C6C9E">
        <w:rPr>
          <w:rFonts w:ascii="Times New Roman" w:hAnsi="Times New Roman" w:cs="Times New Roman"/>
          <w:sz w:val="28"/>
          <w:szCs w:val="28"/>
        </w:rPr>
        <w:t xml:space="preserve">    </w:t>
      </w:r>
      <w:r w:rsidRPr="005C6C9E">
        <w:rPr>
          <w:rFonts w:ascii="Times New Roman" w:hAnsi="Times New Roman" w:cs="Times New Roman"/>
          <w:sz w:val="28"/>
          <w:szCs w:val="28"/>
        </w:rPr>
        <w:t>供应商应保证所提交材料的合法性、真实性和有效性。响应文件需提交正本一份</w:t>
      </w:r>
      <w:r w:rsidRPr="005C6C9E">
        <w:rPr>
          <w:rFonts w:ascii="Times New Roman" w:hAnsi="Times New Roman" w:cs="Times New Roman" w:hint="eastAsia"/>
          <w:sz w:val="28"/>
          <w:szCs w:val="28"/>
        </w:rPr>
        <w:t>，密封并加盖公章</w:t>
      </w:r>
      <w:r w:rsidRPr="005C6C9E">
        <w:rPr>
          <w:rFonts w:ascii="Times New Roman" w:hAnsi="Times New Roman" w:cs="Times New Roman"/>
          <w:sz w:val="28"/>
          <w:szCs w:val="28"/>
        </w:rPr>
        <w:t>。</w:t>
      </w:r>
    </w:p>
    <w:sectPr w:rsidR="0029157C">
      <w:pgSz w:w="11906" w:h="16838"/>
      <w:pgMar w:top="1134" w:right="1134" w:bottom="851" w:left="141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474E3E" w15:done="0"/>
  <w15:commentEx w15:paraId="46940D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B18" w:rsidRDefault="00A02B18" w:rsidP="00A03F57">
      <w:r>
        <w:separator/>
      </w:r>
    </w:p>
  </w:endnote>
  <w:endnote w:type="continuationSeparator" w:id="0">
    <w:p w:rsidR="00A02B18" w:rsidRDefault="00A02B18" w:rsidP="00A0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B18" w:rsidRDefault="00A02B18" w:rsidP="00A03F57">
      <w:r>
        <w:separator/>
      </w:r>
    </w:p>
  </w:footnote>
  <w:footnote w:type="continuationSeparator" w:id="0">
    <w:p w:rsidR="00A02B18" w:rsidRDefault="00A02B18" w:rsidP="00A03F5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董骁勇">
    <w15:presenceInfo w15:providerId="None" w15:userId="董骁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ZjVhNmIxYmMwYmE2ZjQ1Yjk2MGRhYTBiNDEyNGQifQ=="/>
  </w:docVars>
  <w:rsids>
    <w:rsidRoot w:val="002E6875"/>
    <w:rsid w:val="00016F24"/>
    <w:rsid w:val="00021ECF"/>
    <w:rsid w:val="0003433C"/>
    <w:rsid w:val="0004360F"/>
    <w:rsid w:val="000907CE"/>
    <w:rsid w:val="000A36F9"/>
    <w:rsid w:val="000C638F"/>
    <w:rsid w:val="000D2DAF"/>
    <w:rsid w:val="000D5D5E"/>
    <w:rsid w:val="000F0D29"/>
    <w:rsid w:val="00100810"/>
    <w:rsid w:val="001170A1"/>
    <w:rsid w:val="00143752"/>
    <w:rsid w:val="001458B1"/>
    <w:rsid w:val="00150836"/>
    <w:rsid w:val="001A297F"/>
    <w:rsid w:val="001A500C"/>
    <w:rsid w:val="001C4955"/>
    <w:rsid w:val="001D216B"/>
    <w:rsid w:val="001E70AD"/>
    <w:rsid w:val="001F7B83"/>
    <w:rsid w:val="00207202"/>
    <w:rsid w:val="00211041"/>
    <w:rsid w:val="0026488E"/>
    <w:rsid w:val="002829E1"/>
    <w:rsid w:val="00291518"/>
    <w:rsid w:val="0029157C"/>
    <w:rsid w:val="002A34A6"/>
    <w:rsid w:val="002B0CB9"/>
    <w:rsid w:val="002C133E"/>
    <w:rsid w:val="002D15F8"/>
    <w:rsid w:val="002D263B"/>
    <w:rsid w:val="002D2D2A"/>
    <w:rsid w:val="002D7583"/>
    <w:rsid w:val="002E6875"/>
    <w:rsid w:val="002E6C1A"/>
    <w:rsid w:val="002F64B1"/>
    <w:rsid w:val="00300139"/>
    <w:rsid w:val="00335411"/>
    <w:rsid w:val="003432FA"/>
    <w:rsid w:val="00355EF2"/>
    <w:rsid w:val="00357D69"/>
    <w:rsid w:val="003A4689"/>
    <w:rsid w:val="003A4D57"/>
    <w:rsid w:val="003C1A11"/>
    <w:rsid w:val="003D2BA4"/>
    <w:rsid w:val="003D797D"/>
    <w:rsid w:val="004063C1"/>
    <w:rsid w:val="00427882"/>
    <w:rsid w:val="00430F90"/>
    <w:rsid w:val="00457D9E"/>
    <w:rsid w:val="004762E2"/>
    <w:rsid w:val="00492221"/>
    <w:rsid w:val="0049397A"/>
    <w:rsid w:val="00496C6C"/>
    <w:rsid w:val="004B71D0"/>
    <w:rsid w:val="004C78FB"/>
    <w:rsid w:val="004D28F9"/>
    <w:rsid w:val="004F11B1"/>
    <w:rsid w:val="004F698A"/>
    <w:rsid w:val="00513630"/>
    <w:rsid w:val="00547C64"/>
    <w:rsid w:val="00553307"/>
    <w:rsid w:val="00594D9A"/>
    <w:rsid w:val="005A6FFF"/>
    <w:rsid w:val="005A71B2"/>
    <w:rsid w:val="005C6C9E"/>
    <w:rsid w:val="005D06F5"/>
    <w:rsid w:val="005E01F1"/>
    <w:rsid w:val="005F32F0"/>
    <w:rsid w:val="00600E7F"/>
    <w:rsid w:val="0061508B"/>
    <w:rsid w:val="00620715"/>
    <w:rsid w:val="00646E66"/>
    <w:rsid w:val="00660A95"/>
    <w:rsid w:val="00663AB6"/>
    <w:rsid w:val="006655B6"/>
    <w:rsid w:val="00665A91"/>
    <w:rsid w:val="00677915"/>
    <w:rsid w:val="00694F28"/>
    <w:rsid w:val="006A0161"/>
    <w:rsid w:val="006A1887"/>
    <w:rsid w:val="006A561E"/>
    <w:rsid w:val="006B33FF"/>
    <w:rsid w:val="006C2F2C"/>
    <w:rsid w:val="006C474F"/>
    <w:rsid w:val="006D2579"/>
    <w:rsid w:val="006D4CB3"/>
    <w:rsid w:val="006F3001"/>
    <w:rsid w:val="007215D6"/>
    <w:rsid w:val="00732C96"/>
    <w:rsid w:val="0075500B"/>
    <w:rsid w:val="007723F2"/>
    <w:rsid w:val="00774679"/>
    <w:rsid w:val="007934EA"/>
    <w:rsid w:val="007A33BA"/>
    <w:rsid w:val="007A4B5D"/>
    <w:rsid w:val="007B3732"/>
    <w:rsid w:val="007F03CB"/>
    <w:rsid w:val="007F3071"/>
    <w:rsid w:val="007F5E3C"/>
    <w:rsid w:val="00806E12"/>
    <w:rsid w:val="008279FC"/>
    <w:rsid w:val="008309CE"/>
    <w:rsid w:val="008615DC"/>
    <w:rsid w:val="00864F80"/>
    <w:rsid w:val="00875C5F"/>
    <w:rsid w:val="008A11D7"/>
    <w:rsid w:val="008A5470"/>
    <w:rsid w:val="008B4D2A"/>
    <w:rsid w:val="008B7BDA"/>
    <w:rsid w:val="008D6A78"/>
    <w:rsid w:val="008E2D8A"/>
    <w:rsid w:val="00921EB7"/>
    <w:rsid w:val="0093298E"/>
    <w:rsid w:val="00952266"/>
    <w:rsid w:val="00955B5F"/>
    <w:rsid w:val="00973005"/>
    <w:rsid w:val="009801A6"/>
    <w:rsid w:val="009D4988"/>
    <w:rsid w:val="009D5121"/>
    <w:rsid w:val="009F7B65"/>
    <w:rsid w:val="00A02749"/>
    <w:rsid w:val="00A02B18"/>
    <w:rsid w:val="00A02DF0"/>
    <w:rsid w:val="00A03F57"/>
    <w:rsid w:val="00A20C82"/>
    <w:rsid w:val="00A6578A"/>
    <w:rsid w:val="00A82AE3"/>
    <w:rsid w:val="00A845F7"/>
    <w:rsid w:val="00A97EFB"/>
    <w:rsid w:val="00AB6E18"/>
    <w:rsid w:val="00AC1C37"/>
    <w:rsid w:val="00AF03AA"/>
    <w:rsid w:val="00B0019A"/>
    <w:rsid w:val="00B1626D"/>
    <w:rsid w:val="00B26D00"/>
    <w:rsid w:val="00B30C6C"/>
    <w:rsid w:val="00B3680F"/>
    <w:rsid w:val="00B459C4"/>
    <w:rsid w:val="00B7048C"/>
    <w:rsid w:val="00B86E7A"/>
    <w:rsid w:val="00B943F4"/>
    <w:rsid w:val="00BB2300"/>
    <w:rsid w:val="00BB6789"/>
    <w:rsid w:val="00BC2ABC"/>
    <w:rsid w:val="00BC79F5"/>
    <w:rsid w:val="00BE5EE9"/>
    <w:rsid w:val="00C0231B"/>
    <w:rsid w:val="00C02ABE"/>
    <w:rsid w:val="00C0718B"/>
    <w:rsid w:val="00C26BBF"/>
    <w:rsid w:val="00C4096F"/>
    <w:rsid w:val="00C676E5"/>
    <w:rsid w:val="00C702BB"/>
    <w:rsid w:val="00C76B6A"/>
    <w:rsid w:val="00CA37BF"/>
    <w:rsid w:val="00CD405B"/>
    <w:rsid w:val="00CD5129"/>
    <w:rsid w:val="00CD7778"/>
    <w:rsid w:val="00CE465A"/>
    <w:rsid w:val="00CE4B74"/>
    <w:rsid w:val="00D10B28"/>
    <w:rsid w:val="00D21D9F"/>
    <w:rsid w:val="00D21E67"/>
    <w:rsid w:val="00D25FE8"/>
    <w:rsid w:val="00D26A00"/>
    <w:rsid w:val="00D27D46"/>
    <w:rsid w:val="00D52400"/>
    <w:rsid w:val="00D54A9C"/>
    <w:rsid w:val="00D5568A"/>
    <w:rsid w:val="00D633F1"/>
    <w:rsid w:val="00D8150C"/>
    <w:rsid w:val="00D81745"/>
    <w:rsid w:val="00D939A6"/>
    <w:rsid w:val="00DA3ADB"/>
    <w:rsid w:val="00DB0860"/>
    <w:rsid w:val="00DB6684"/>
    <w:rsid w:val="00DE533A"/>
    <w:rsid w:val="00DF7A23"/>
    <w:rsid w:val="00E12B37"/>
    <w:rsid w:val="00E43005"/>
    <w:rsid w:val="00E51E87"/>
    <w:rsid w:val="00E62F30"/>
    <w:rsid w:val="00E81BC3"/>
    <w:rsid w:val="00E9516C"/>
    <w:rsid w:val="00E97143"/>
    <w:rsid w:val="00EB6DF2"/>
    <w:rsid w:val="00EC730F"/>
    <w:rsid w:val="00ED091B"/>
    <w:rsid w:val="00EE409C"/>
    <w:rsid w:val="00EE6D2A"/>
    <w:rsid w:val="00EF1601"/>
    <w:rsid w:val="00EF6B49"/>
    <w:rsid w:val="00EF77AE"/>
    <w:rsid w:val="00F14B22"/>
    <w:rsid w:val="00F155D6"/>
    <w:rsid w:val="00F255F3"/>
    <w:rsid w:val="00F51913"/>
    <w:rsid w:val="00F56E40"/>
    <w:rsid w:val="00F5758D"/>
    <w:rsid w:val="00F700F5"/>
    <w:rsid w:val="00F836EB"/>
    <w:rsid w:val="00F96186"/>
    <w:rsid w:val="00FF6C06"/>
    <w:rsid w:val="16343312"/>
    <w:rsid w:val="38885B58"/>
    <w:rsid w:val="3DF43271"/>
    <w:rsid w:val="4C730B96"/>
    <w:rsid w:val="5453228F"/>
    <w:rsid w:val="684304F8"/>
    <w:rsid w:val="71233860"/>
    <w:rsid w:val="7659512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ody Text Indent"/>
    <w:basedOn w:val="a"/>
    <w:link w:val="Char0"/>
    <w:pPr>
      <w:ind w:firstLineChars="200" w:firstLine="420"/>
    </w:pPr>
    <w:rPr>
      <w:rFonts w:ascii="宋体" w:eastAsia="宋体" w:hAnsi="宋体" w:cs="Times New Roman"/>
      <w:szCs w:val="20"/>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Pr>
      <w:b/>
      <w:bCs/>
    </w:rPr>
  </w:style>
  <w:style w:type="character" w:styleId="a9">
    <w:name w:val="annotation reference"/>
    <w:basedOn w:val="a0"/>
    <w:uiPriority w:val="99"/>
    <w:semiHidden/>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font31">
    <w:name w:val="font31"/>
    <w:basedOn w:val="a0"/>
    <w:rPr>
      <w:rFonts w:ascii="方正仿宋_GBK" w:eastAsia="方正仿宋_GBK" w:hAnsi="方正仿宋_GBK" w:cs="方正仿宋_GBK"/>
      <w:color w:val="000000"/>
      <w:sz w:val="24"/>
      <w:szCs w:val="24"/>
      <w:u w:val="none"/>
    </w:rPr>
  </w:style>
  <w:style w:type="character" w:customStyle="1" w:styleId="font21">
    <w:name w:val="font21"/>
    <w:basedOn w:val="a0"/>
    <w:autoRedefine/>
    <w:rPr>
      <w:rFonts w:ascii="Times New Roman" w:hAnsi="Times New Roman" w:cs="Times New Roman" w:hint="default"/>
      <w:color w:val="000000"/>
      <w:sz w:val="24"/>
      <w:szCs w:val="24"/>
      <w:u w:val="none"/>
    </w:rPr>
  </w:style>
  <w:style w:type="character" w:customStyle="1" w:styleId="font01">
    <w:name w:val="font01"/>
    <w:basedOn w:val="a0"/>
    <w:rPr>
      <w:rFonts w:ascii="宋体" w:eastAsia="宋体" w:hAnsi="宋体" w:cs="宋体" w:hint="eastAsia"/>
      <w:color w:val="000000"/>
      <w:sz w:val="24"/>
      <w:szCs w:val="24"/>
      <w:u w:val="none"/>
    </w:rPr>
  </w:style>
  <w:style w:type="character" w:customStyle="1" w:styleId="Char0">
    <w:name w:val="正文文本缩进 Char"/>
    <w:basedOn w:val="a0"/>
    <w:link w:val="a4"/>
    <w:rPr>
      <w:rFonts w:ascii="宋体" w:hAnsi="宋体"/>
      <w:kern w:val="2"/>
      <w:sz w:val="21"/>
      <w:lang w:bidi="ar-SA"/>
    </w:rPr>
  </w:style>
  <w:style w:type="character" w:customStyle="1" w:styleId="Char1">
    <w:name w:val="批注框文本 Char"/>
    <w:basedOn w:val="a0"/>
    <w:link w:val="a5"/>
    <w:uiPriority w:val="99"/>
    <w:semiHidden/>
    <w:rPr>
      <w:rFonts w:asciiTheme="minorHAnsi" w:eastAsiaTheme="minorEastAsia" w:hAnsiTheme="minorHAnsi" w:cstheme="minorBidi"/>
      <w:kern w:val="2"/>
      <w:sz w:val="18"/>
      <w:szCs w:val="18"/>
      <w:lang w:bidi="ar-SA"/>
    </w:rPr>
  </w:style>
  <w:style w:type="paragraph" w:customStyle="1" w:styleId="Default">
    <w:name w:val="Default"/>
    <w:qFormat/>
    <w:pPr>
      <w:widowControl w:val="0"/>
      <w:autoSpaceDE w:val="0"/>
      <w:autoSpaceDN w:val="0"/>
      <w:adjustRightInd w:val="0"/>
    </w:pPr>
    <w:rPr>
      <w:rFonts w:ascii="宋体" w:cs="宋体"/>
      <w:color w:val="000000"/>
      <w:sz w:val="24"/>
      <w:szCs w:val="24"/>
      <w:lang w:bidi="ar-SA"/>
    </w:rPr>
  </w:style>
  <w:style w:type="character" w:customStyle="1" w:styleId="Char">
    <w:name w:val="批注文字 Char"/>
    <w:basedOn w:val="a0"/>
    <w:link w:val="a3"/>
    <w:uiPriority w:val="99"/>
    <w:semiHidden/>
    <w:rPr>
      <w:rFonts w:asciiTheme="minorHAnsi" w:eastAsiaTheme="minorEastAsia" w:hAnsiTheme="minorHAnsi" w:cstheme="minorBidi"/>
      <w:kern w:val="2"/>
      <w:sz w:val="21"/>
      <w:szCs w:val="22"/>
      <w:lang w:bidi="ar-SA"/>
    </w:rPr>
  </w:style>
  <w:style w:type="character" w:customStyle="1" w:styleId="Char4">
    <w:name w:val="批注主题 Char"/>
    <w:basedOn w:val="Char"/>
    <w:link w:val="a8"/>
    <w:uiPriority w:val="99"/>
    <w:semiHidden/>
    <w:rPr>
      <w:rFonts w:asciiTheme="minorHAnsi" w:eastAsiaTheme="minorEastAsia" w:hAnsiTheme="minorHAnsi" w:cstheme="minorBidi"/>
      <w:b/>
      <w:bCs/>
      <w:kern w:val="2"/>
      <w:sz w:val="21"/>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ody Text Indent"/>
    <w:basedOn w:val="a"/>
    <w:link w:val="Char0"/>
    <w:pPr>
      <w:ind w:firstLineChars="200" w:firstLine="420"/>
    </w:pPr>
    <w:rPr>
      <w:rFonts w:ascii="宋体" w:eastAsia="宋体" w:hAnsi="宋体" w:cs="Times New Roman"/>
      <w:szCs w:val="20"/>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Pr>
      <w:b/>
      <w:bCs/>
    </w:rPr>
  </w:style>
  <w:style w:type="character" w:styleId="a9">
    <w:name w:val="annotation reference"/>
    <w:basedOn w:val="a0"/>
    <w:uiPriority w:val="99"/>
    <w:semiHidden/>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font31">
    <w:name w:val="font31"/>
    <w:basedOn w:val="a0"/>
    <w:rPr>
      <w:rFonts w:ascii="方正仿宋_GBK" w:eastAsia="方正仿宋_GBK" w:hAnsi="方正仿宋_GBK" w:cs="方正仿宋_GBK"/>
      <w:color w:val="000000"/>
      <w:sz w:val="24"/>
      <w:szCs w:val="24"/>
      <w:u w:val="none"/>
    </w:rPr>
  </w:style>
  <w:style w:type="character" w:customStyle="1" w:styleId="font21">
    <w:name w:val="font21"/>
    <w:basedOn w:val="a0"/>
    <w:autoRedefine/>
    <w:rPr>
      <w:rFonts w:ascii="Times New Roman" w:hAnsi="Times New Roman" w:cs="Times New Roman" w:hint="default"/>
      <w:color w:val="000000"/>
      <w:sz w:val="24"/>
      <w:szCs w:val="24"/>
      <w:u w:val="none"/>
    </w:rPr>
  </w:style>
  <w:style w:type="character" w:customStyle="1" w:styleId="font01">
    <w:name w:val="font01"/>
    <w:basedOn w:val="a0"/>
    <w:rPr>
      <w:rFonts w:ascii="宋体" w:eastAsia="宋体" w:hAnsi="宋体" w:cs="宋体" w:hint="eastAsia"/>
      <w:color w:val="000000"/>
      <w:sz w:val="24"/>
      <w:szCs w:val="24"/>
      <w:u w:val="none"/>
    </w:rPr>
  </w:style>
  <w:style w:type="character" w:customStyle="1" w:styleId="Char0">
    <w:name w:val="正文文本缩进 Char"/>
    <w:basedOn w:val="a0"/>
    <w:link w:val="a4"/>
    <w:rPr>
      <w:rFonts w:ascii="宋体" w:hAnsi="宋体"/>
      <w:kern w:val="2"/>
      <w:sz w:val="21"/>
      <w:lang w:bidi="ar-SA"/>
    </w:rPr>
  </w:style>
  <w:style w:type="character" w:customStyle="1" w:styleId="Char1">
    <w:name w:val="批注框文本 Char"/>
    <w:basedOn w:val="a0"/>
    <w:link w:val="a5"/>
    <w:uiPriority w:val="99"/>
    <w:semiHidden/>
    <w:rPr>
      <w:rFonts w:asciiTheme="minorHAnsi" w:eastAsiaTheme="minorEastAsia" w:hAnsiTheme="minorHAnsi" w:cstheme="minorBidi"/>
      <w:kern w:val="2"/>
      <w:sz w:val="18"/>
      <w:szCs w:val="18"/>
      <w:lang w:bidi="ar-SA"/>
    </w:rPr>
  </w:style>
  <w:style w:type="paragraph" w:customStyle="1" w:styleId="Default">
    <w:name w:val="Default"/>
    <w:qFormat/>
    <w:pPr>
      <w:widowControl w:val="0"/>
      <w:autoSpaceDE w:val="0"/>
      <w:autoSpaceDN w:val="0"/>
      <w:adjustRightInd w:val="0"/>
    </w:pPr>
    <w:rPr>
      <w:rFonts w:ascii="宋体" w:cs="宋体"/>
      <w:color w:val="000000"/>
      <w:sz w:val="24"/>
      <w:szCs w:val="24"/>
      <w:lang w:bidi="ar-SA"/>
    </w:rPr>
  </w:style>
  <w:style w:type="character" w:customStyle="1" w:styleId="Char">
    <w:name w:val="批注文字 Char"/>
    <w:basedOn w:val="a0"/>
    <w:link w:val="a3"/>
    <w:uiPriority w:val="99"/>
    <w:semiHidden/>
    <w:rPr>
      <w:rFonts w:asciiTheme="minorHAnsi" w:eastAsiaTheme="minorEastAsia" w:hAnsiTheme="minorHAnsi" w:cstheme="minorBidi"/>
      <w:kern w:val="2"/>
      <w:sz w:val="21"/>
      <w:szCs w:val="22"/>
      <w:lang w:bidi="ar-SA"/>
    </w:rPr>
  </w:style>
  <w:style w:type="character" w:customStyle="1" w:styleId="Char4">
    <w:name w:val="批注主题 Char"/>
    <w:basedOn w:val="Char"/>
    <w:link w:val="a8"/>
    <w:uiPriority w:val="99"/>
    <w:semiHidden/>
    <w:rPr>
      <w:rFonts w:asciiTheme="minorHAnsi" w:eastAsiaTheme="minorEastAsia" w:hAnsiTheme="minorHAnsi" w:cstheme="minorBidi"/>
      <w:b/>
      <w:bCs/>
      <w:kern w:val="2"/>
      <w:sz w:val="21"/>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6</Pages>
  <Words>432</Words>
  <Characters>2465</Characters>
  <Application>Microsoft Office Word</Application>
  <DocSecurity>0</DocSecurity>
  <Lines>20</Lines>
  <Paragraphs>5</Paragraphs>
  <ScaleCrop>false</ScaleCrop>
  <Company>微软中国</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董骁勇</cp:lastModifiedBy>
  <cp:revision>142</cp:revision>
  <cp:lastPrinted>2023-12-29T01:03:00Z</cp:lastPrinted>
  <dcterms:created xsi:type="dcterms:W3CDTF">2022-05-05T03:05:00Z</dcterms:created>
  <dcterms:modified xsi:type="dcterms:W3CDTF">2023-12-29T01:08:00Z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97BC7A4378A14EB1929B3F9DE408EC90_12</vt:lpwstr>
  </property>
</Properties>
</file>